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val="0"/>
        <w:spacing w:after="0"/>
        <w:ind w:firstLine="428" w:firstLineChars="98"/>
        <w:jc w:val="center"/>
        <w:textAlignment w:val="auto"/>
        <w:outlineLvl w:val="0"/>
        <w:rPr>
          <w:rFonts w:hint="eastAsia" w:ascii="方正小标宋简体" w:hAnsi="黑体" w:eastAsia="方正小标宋简体" w:cs="Times New Roman"/>
          <w:bCs/>
          <w:color w:val="auto"/>
          <w:sz w:val="44"/>
          <w:szCs w:val="36"/>
        </w:rPr>
      </w:pPr>
      <w:bookmarkStart w:id="0" w:name="_Toc3695"/>
      <w:bookmarkStart w:id="1" w:name="_Toc24539"/>
      <w:r>
        <w:rPr>
          <w:rFonts w:hint="eastAsia" w:ascii="方正小标宋简体" w:hAnsi="黑体" w:eastAsia="方正小标宋简体" w:cs="Times New Roman"/>
          <w:bCs/>
          <w:color w:val="auto"/>
          <w:sz w:val="44"/>
          <w:szCs w:val="36"/>
        </w:rPr>
        <w:t>2022级数学与应用数学（师范类）本科专业培养方案</w:t>
      </w:r>
      <w:bookmarkEnd w:id="0"/>
      <w:bookmarkEnd w:id="1"/>
    </w:p>
    <w:p>
      <w:pPr>
        <w:pStyle w:val="2"/>
        <w:keepNext w:val="0"/>
        <w:keepLines w:val="0"/>
        <w:pageBreakBefore w:val="0"/>
        <w:widowControl w:val="0"/>
        <w:kinsoku/>
        <w:wordWrap/>
        <w:overflowPunct/>
        <w:topLinePunct w:val="0"/>
        <w:autoSpaceDE/>
        <w:autoSpaceDN/>
        <w:bidi w:val="0"/>
        <w:adjustRightInd/>
        <w:snapToGrid w:val="0"/>
        <w:spacing w:after="0"/>
        <w:ind w:firstLine="428" w:firstLineChars="98"/>
        <w:jc w:val="center"/>
        <w:textAlignment w:val="auto"/>
        <w:outlineLvl w:val="0"/>
        <w:rPr>
          <w:rFonts w:hint="eastAsia" w:ascii="方正小标宋简体" w:hAnsi="黑体" w:eastAsia="方正小标宋简体" w:cs="Times New Roman"/>
          <w:bCs/>
          <w:color w:val="auto"/>
          <w:sz w:val="44"/>
          <w:szCs w:val="36"/>
        </w:rPr>
      </w:pPr>
    </w:p>
    <w:tbl>
      <w:tblPr>
        <w:tblStyle w:val="6"/>
        <w:tblW w:w="0" w:type="auto"/>
        <w:tblInd w:w="0" w:type="dxa"/>
        <w:tblLayout w:type="autofit"/>
        <w:tblCellMar>
          <w:top w:w="0" w:type="dxa"/>
          <w:left w:w="108" w:type="dxa"/>
          <w:bottom w:w="0" w:type="dxa"/>
          <w:right w:w="108" w:type="dxa"/>
        </w:tblCellMar>
      </w:tblPr>
      <w:tblGrid>
        <w:gridCol w:w="4635"/>
        <w:gridCol w:w="4653"/>
      </w:tblGrid>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专业名称：数学与应用数学</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专业代码：070101</w:t>
            </w:r>
          </w:p>
        </w:tc>
      </w:tr>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所属学科门类：理学</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授予学位：理学</w:t>
            </w:r>
          </w:p>
        </w:tc>
      </w:tr>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学制：四年</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所属学院：</w:t>
            </w:r>
            <w:r>
              <w:rPr>
                <w:rFonts w:hint="eastAsia" w:ascii="仿宋_GB2312"/>
                <w:b/>
                <w:bCs/>
                <w:color w:val="auto"/>
                <w:sz w:val="20"/>
                <w:szCs w:val="20"/>
              </w:rPr>
              <w:t>数学与数据科学学院（软件学院）</w:t>
            </w:r>
          </w:p>
        </w:tc>
      </w:tr>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毕业最低总学分：165学分</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总学时：2264学时</w:t>
            </w:r>
          </w:p>
        </w:tc>
      </w:tr>
      <w:tr>
        <w:tblPrEx>
          <w:tblCellMar>
            <w:top w:w="0" w:type="dxa"/>
            <w:left w:w="108" w:type="dxa"/>
            <w:bottom w:w="0" w:type="dxa"/>
            <w:right w:w="108" w:type="dxa"/>
          </w:tblCellMar>
        </w:tblPrEx>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专业负责人：魏首柳</w:t>
            </w:r>
          </w:p>
        </w:tc>
        <w:tc>
          <w:tcPr>
            <w:tcW w:w="4956" w:type="dxa"/>
          </w:tcPr>
          <w:p>
            <w:pPr>
              <w:spacing w:line="460" w:lineRule="exact"/>
              <w:ind w:firstLine="276" w:firstLineChars="100"/>
              <w:outlineLvl w:val="9"/>
              <w:rPr>
                <w:rFonts w:ascii="仿宋_GB2312"/>
                <w:b/>
                <w:bCs/>
                <w:color w:val="auto"/>
                <w:sz w:val="28"/>
                <w:szCs w:val="28"/>
              </w:rPr>
            </w:pPr>
            <w:r>
              <w:rPr>
                <w:rFonts w:hint="eastAsia" w:ascii="仿宋_GB2312"/>
                <w:b/>
                <w:bCs/>
                <w:color w:val="auto"/>
                <w:sz w:val="28"/>
                <w:szCs w:val="28"/>
              </w:rPr>
              <w:t>学院负责人：林文如</w:t>
            </w:r>
          </w:p>
        </w:tc>
      </w:tr>
    </w:tbl>
    <w:p>
      <w:pPr>
        <w:pStyle w:val="3"/>
        <w:spacing w:line="460" w:lineRule="exact"/>
        <w:ind w:left="0" w:leftChars="0" w:firstLine="0" w:firstLineChars="0"/>
        <w:outlineLvl w:val="9"/>
        <w:rPr>
          <w:rFonts w:ascii="仿宋_GB2312" w:hAnsi="宋体" w:eastAsia="仿宋_GB2312"/>
          <w:color w:val="auto"/>
          <w:sz w:val="28"/>
          <w:szCs w:val="28"/>
        </w:rPr>
      </w:pPr>
    </w:p>
    <w:p>
      <w:pPr>
        <w:pStyle w:val="3"/>
        <w:spacing w:line="460" w:lineRule="exact"/>
        <w:ind w:left="0" w:leftChars="0" w:firstLine="0" w:firstLineChars="0"/>
        <w:outlineLvl w:val="9"/>
        <w:rPr>
          <w:rFonts w:ascii="仿宋_GB2312" w:hAnsi="宋体" w:eastAsia="仿宋_GB2312"/>
          <w:color w:val="auto"/>
          <w:sz w:val="28"/>
          <w:szCs w:val="28"/>
        </w:rPr>
      </w:pPr>
    </w:p>
    <w:p>
      <w:pPr>
        <w:pStyle w:val="3"/>
        <w:spacing w:line="460" w:lineRule="exact"/>
        <w:ind w:left="0" w:leftChars="0" w:firstLine="552" w:firstLineChars="200"/>
        <w:rPr>
          <w:rFonts w:ascii="黑体" w:hAnsi="宋体" w:eastAsia="黑体"/>
          <w:bCs/>
          <w:sz w:val="28"/>
          <w:szCs w:val="28"/>
        </w:rPr>
      </w:pPr>
      <w:r>
        <w:rPr>
          <w:rFonts w:hint="eastAsia" w:ascii="黑体" w:hAnsi="宋体" w:eastAsia="黑体"/>
          <w:bCs/>
          <w:sz w:val="28"/>
          <w:szCs w:val="28"/>
        </w:rPr>
        <w:t>一、培养目标</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本专业贯彻党的教育方针和落实国家教师教育发展战略，适应区域社会发展需求，培养德智体美劳全面发展，具有强烈的爱国主义精神和社会责任感，具有良好的科学与人文素养、扎实的数学科学基础知识与基本素养，掌握较好的教师教育专业知识和数学教育教学技能，具有教育教学实践和研究能力以及创新精神和团队意识，能适应基础教育改革与发展需求进行知识更新，能胜任基础教育数学教学、教学研究和管理工作的较高素质骨干教师。</w:t>
      </w:r>
    </w:p>
    <w:p>
      <w:pPr>
        <w:tabs>
          <w:tab w:val="left" w:pos="840"/>
        </w:tabs>
        <w:spacing w:line="460" w:lineRule="exact"/>
        <w:ind w:firstLine="552" w:firstLineChars="200"/>
        <w:rPr>
          <w:rFonts w:hint="eastAsia" w:ascii="仿宋_GB2312"/>
          <w:bCs/>
          <w:sz w:val="28"/>
          <w:szCs w:val="28"/>
        </w:rPr>
      </w:pPr>
      <w:r>
        <w:rPr>
          <w:rFonts w:hint="eastAsia" w:ascii="仿宋_GB2312"/>
          <w:bCs/>
          <w:sz w:val="28"/>
          <w:szCs w:val="28"/>
        </w:rPr>
        <w:t>本专业对所培养的学生在毕业五年左右的目标预期是：</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目标1：能贯彻落实习近平新时代中国特色社会主义思想，践行社会主义核心价值观，热爱教师职业，具有良好的师德修养和职业道德素质；</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2：具有扎实的数学专业基础知识、理论素养及较强的数学思维能力，拥有系统的数学学科课程与教学论知识，熟悉中学数学教学基本理论与方法，拥有较强的教学实践能力，有较好的数字素养能力，能灵活融合现代教育技术进行中学数学教学；</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目标3：具备立德树人理念，熟悉班级管理和德育工作，具有较强的班级组织与建设能力；能将数学文化融入综合育人活动；</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目标4：具有终身学习和专业发展意识，能运用反思和批判性思维持续对数学教育教学活动进行自我总结与思考，提高专业能力和教育教学水平。具有团队协作精神和沟通合作能力，掌握国内外数学教育教学改革发展动态，有效开展交流合作与教学研究。</w:t>
      </w:r>
    </w:p>
    <w:p>
      <w:pPr>
        <w:pStyle w:val="3"/>
        <w:spacing w:line="460" w:lineRule="exact"/>
        <w:ind w:left="0" w:leftChars="0" w:firstLine="552" w:firstLineChars="200"/>
        <w:rPr>
          <w:rFonts w:ascii="仿宋_GB2312" w:hAnsi="仿宋_GB2312" w:eastAsia="仿宋_GB2312" w:cs="仿宋_GB2312"/>
          <w:color w:val="FF0000"/>
          <w:sz w:val="28"/>
          <w:szCs w:val="28"/>
        </w:rPr>
      </w:pPr>
      <w:r>
        <w:rPr>
          <w:rFonts w:hint="eastAsia" w:ascii="黑体" w:hAnsi="黑体" w:eastAsia="黑体" w:cs="仿宋_GB2312"/>
          <w:sz w:val="28"/>
          <w:szCs w:val="28"/>
        </w:rPr>
        <w:t>二、毕业要求</w:t>
      </w:r>
      <w:bookmarkStart w:id="2" w:name="_GoBack"/>
      <w:bookmarkEnd w:id="2"/>
    </w:p>
    <w:p>
      <w:pPr>
        <w:tabs>
          <w:tab w:val="left" w:pos="840"/>
        </w:tabs>
        <w:spacing w:line="460" w:lineRule="exact"/>
        <w:ind w:firstLine="552" w:firstLineChars="200"/>
        <w:rPr>
          <w:rFonts w:ascii="仿宋_GB2312"/>
          <w:bCs/>
          <w:sz w:val="28"/>
          <w:szCs w:val="28"/>
        </w:rPr>
      </w:pPr>
      <w:r>
        <w:rPr>
          <w:rFonts w:hint="eastAsia" w:ascii="仿宋_GB2312"/>
          <w:bCs/>
          <w:sz w:val="28"/>
          <w:szCs w:val="28"/>
        </w:rPr>
        <w:t xml:space="preserve">通过专业学习，毕业生应获得以下几个方面的知识、能力和素质: </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1.师德规范：热爱祖国，践行社会主义核心价值观，在思想、政治、理论和情感上认同中国特色社会主义。贯彻党的教育方针，以立德树人为己任。遵守教师职业道德规范，具有依法执教意识，立志成为有理想信念、有道德情操、有扎实学识、有仁爱之心的好老师。</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1.1.认同中国特色社会主义，在教育教学实践中践行社会主义核心价值观，贯彻党的教育方针，遵守法律法规，具有依法执教意识，具有良好的教师职业道德规范；</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1.2.树立立德树人的教育理念，秉承“崇尚完美，追求卓越”校训，提升自身师德修养，立志成为“四有”好老师。</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2.教育情怀：热爱教育事业，具有良好的从教意愿，认同教师职业的意义和价值，具有积极的情感、端正的态度和正确的价值观。具有人文底蕴和科学精神，尊重学生人格，富有爱心、责任心，工作细心、耐心，做学生健康成长的引路人。</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2.1.具有良好的从事中学教育工作的意愿，认同教师工作的意义和专业性，认同中学教师的作用与地位，热爱教育事业，对教师职业有自豪感和荣誉感；</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2.2.具有人文底蕴和科学精神，了解中学教师职业的规律与特点，认识中学生身心发展规律和特点，尊重学生人格，富有爱心、责任心，工作细心、耐心，做学生锤炼品格、学习知识、创新思维、奉献祖国的引路人。</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3.学科素养：掌握数学科学的基本知识、基本原理和基本技能，理解数学学科知识体系基本思想和方法。了解数学学科与其他学科的联系，了解数学学科发展概况及其在社会发展中的重要作用；了解人类文明进步与文化发展的通识知识，有较好的数字素养能力，具备一定的跨学科知识和人文素养。</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3.1.掌握数学学科的基本知识、基本原理和基本技能，理解数学学科知识体系的基本思想和方法，具有良好的数学抽象、逻辑推理、数学运算、数学建模和数据分析等数学学科专业素养。</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3.2.了解数学发展的历史和趋势，了解数学与物理学、统计学及计算机科学等其他学科之间的联系。掌握一定交叉学科的相关知识，能应用数学及相关学科知识与技术解决实际问题。有较好的数字素养能力，了解人文社会和科学的一般知识，具备一定的跨学科知识和人文素养。</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4.教学能力：能够依据中学数学课程标准，针对中学生身心发展和学科认知特点，运用数学教学知识和信息技术进行教学设计、实施和评价，具备教学基本技能、初步的教学能力和一定的教学研究能力。</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4.1.熟悉中学数学的知识体系、课程标准，能够综合运用数学专业知识进行教材处理、教学设计、实施和学习评价，具有一定的教学研究能力；</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4.2.具有较好的普通话水平与书写技能，能利用现代信息化技术手段辅助教学。</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5.班级指导：树立德育为先理念，了解中学德育原理与方法。掌握班级组织与建设的工作规律和基本方法。能够在班主任工作实践中，参与德育和心理健康教育等教育活动的组织与指导。</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5.1.树立德育为先理念，了解中学德育目标、原理、内容与方法，掌握班级组织与建设的工作原理和基本方法；</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5.2.具备班级常规活动开展能力、应急突发事件管理能力。掌握中学生心理辅导技能，能够有效参与中学生德育和心理健康等教育活动的组织与指导。</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6.综合育人：理解学科育人价值，了解中学生身心发展和养成教育规律，能够有机结合数学学科教学进行综合育人。了解学校文化和教育活动的育人内涵和方法，结合专业知识、德育课程、课程思政、校园文化、社团活动、主题教育等对学生进行系统教育和引导。</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6.1.理解学科育人价值，了解中学生身心健康、人格教育、文化育人和活动育人等方面的理论知识和基本方法。在数学学科教学活动中有机融入课程思政，将知识学习、能力发展和品德养成相结合进行综合育人；</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6.2.积极参与组织主题教育、社团活动、校园文化等活动，对学生进行系统、有效的正面教育和引导。</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7.学会反思：具有主动学习、终身学习与专业发展意识。初步掌握反思方法和技能，具有一定创新意识，运用批判性思维方法，学会分析和解决教育教学问题。了解国内外基础教育改革发展动态，能够适应时代和教育发展需求，进行学习和职业生涯规划。</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7.1.具有主动学习、终身学习和专业发展意识，能通过不断学习和改进养成自主学习的习惯，掌握教育教学研究的常用方法，初步形成反思和批判性思维，达到自我进步的能力。</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7.2.具有一定的创新意识和分析解决教育教学问题的能力，具有一定的国际视野，了解国内外基础教育改革发展动态，能够适应时代和教育发展需求，进行学习和职业生涯规划。</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8.沟通合作：理解学习共同体的作用，具有团队协作精神，掌握沟通合作技能，具有小组互助和合作学习体验。</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8.1.理解学习共同体在中学数学教育教学工作中的重要作用，具备数学学习共同体意识和良好的团队协作精神，积极主动参加团队活动。</w:t>
      </w:r>
    </w:p>
    <w:p>
      <w:pPr>
        <w:tabs>
          <w:tab w:val="left" w:pos="840"/>
        </w:tabs>
        <w:spacing w:line="460" w:lineRule="exact"/>
        <w:ind w:firstLine="552" w:firstLineChars="200"/>
        <w:rPr>
          <w:rFonts w:ascii="仿宋_GB2312"/>
          <w:bCs/>
          <w:sz w:val="28"/>
          <w:szCs w:val="28"/>
        </w:rPr>
      </w:pPr>
      <w:r>
        <w:rPr>
          <w:rFonts w:hint="eastAsia" w:ascii="仿宋_GB2312"/>
          <w:bCs/>
          <w:sz w:val="28"/>
          <w:szCs w:val="28"/>
        </w:rPr>
        <w:t>8.2.掌握团队协作技能，具有良好的表达和沟通能力，具有团队协作数学活动体验，在教育教学实践中，能与学生、家长、同事等进行有效沟通与合作。</w:t>
      </w:r>
    </w:p>
    <w:p>
      <w:pPr>
        <w:spacing w:line="460" w:lineRule="exact"/>
        <w:ind w:firstLine="552" w:firstLineChars="200"/>
        <w:jc w:val="left"/>
        <w:rPr>
          <w:rFonts w:eastAsia="黑体"/>
          <w:bCs/>
          <w:sz w:val="28"/>
          <w:szCs w:val="28"/>
        </w:rPr>
      </w:pPr>
      <w:r>
        <w:rPr>
          <w:rFonts w:hint="eastAsia" w:eastAsia="黑体"/>
          <w:bCs/>
          <w:sz w:val="28"/>
          <w:szCs w:val="28"/>
        </w:rPr>
        <w:t>三、“培养目标—毕业要求”和“毕业要求—课程体系”支撑矩阵</w:t>
      </w:r>
    </w:p>
    <w:p>
      <w:pPr>
        <w:jc w:val="center"/>
        <w:rPr>
          <w:rFonts w:ascii="仿宋_GB2312" w:hAnsi="楷体" w:cs="楷体"/>
          <w:sz w:val="28"/>
          <w:szCs w:val="28"/>
        </w:rPr>
      </w:pPr>
      <w:r>
        <w:rPr>
          <w:rFonts w:hint="eastAsia" w:ascii="仿宋_GB2312" w:hAnsi="宋体" w:cs="Arial"/>
          <w:b/>
          <w:kern w:val="0"/>
          <w:sz w:val="28"/>
          <w:szCs w:val="28"/>
          <w:shd w:val="clear" w:color="auto" w:fill="FFFFFF"/>
        </w:rPr>
        <w:t>表3-1   专业毕业要求对培养目标的支撑矩阵</w:t>
      </w:r>
    </w:p>
    <w:tbl>
      <w:tblPr>
        <w:tblStyle w:val="6"/>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42"/>
        <w:gridCol w:w="1831"/>
        <w:gridCol w:w="1832"/>
        <w:gridCol w:w="1832"/>
        <w:gridCol w:w="18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1" w:hRule="atLeast"/>
          <w:jc w:val="center"/>
        </w:trPr>
        <w:tc>
          <w:tcPr>
            <w:tcW w:w="2079" w:type="dxa"/>
            <w:tcBorders>
              <w:tl2br w:val="single" w:color="000000" w:sz="4" w:space="0"/>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 xml:space="preserve">   目标</w:t>
            </w:r>
          </w:p>
          <w:p>
            <w:pPr>
              <w:ind w:firstLine="412" w:firstLineChars="200"/>
              <w:rPr>
                <w:rFonts w:ascii="仿宋_GB2312" w:hAnsi="仿宋_GB2312" w:cs="仿宋_GB2312"/>
                <w:sz w:val="21"/>
                <w:szCs w:val="21"/>
              </w:rPr>
            </w:pPr>
            <w:r>
              <w:rPr>
                <w:rFonts w:hint="eastAsia" w:ascii="仿宋_GB2312" w:hAnsi="仿宋_GB2312" w:cs="仿宋_GB2312"/>
                <w:sz w:val="21"/>
                <w:szCs w:val="21"/>
              </w:rPr>
              <w:t>要求</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培养目标3</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培养目标4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毕业要求1</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毕业要求2</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毕业要求3</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毕业要求4</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毕业要求5</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毕业要求6</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毕业要求7</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079" w:type="dxa"/>
            <w:tcBorders>
              <w:tl2br w:val="nil"/>
              <w:tr2bl w:val="nil"/>
            </w:tcBorders>
            <w:vAlign w:val="center"/>
          </w:tcPr>
          <w:p>
            <w:pPr>
              <w:jc w:val="center"/>
              <w:rPr>
                <w:rFonts w:ascii="仿宋_GB2312" w:hAnsi="仿宋_GB2312" w:cs="仿宋_GB2312"/>
                <w:sz w:val="21"/>
                <w:szCs w:val="21"/>
              </w:rPr>
            </w:pPr>
            <w:r>
              <w:rPr>
                <w:rFonts w:hint="eastAsia" w:ascii="仿宋_GB2312" w:hAnsi="仿宋_GB2312" w:cs="仿宋_GB2312"/>
                <w:sz w:val="21"/>
                <w:szCs w:val="21"/>
              </w:rPr>
              <w:t>毕业要求8</w:t>
            </w: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c>
          <w:tcPr>
            <w:tcW w:w="1559" w:type="dxa"/>
            <w:tcBorders>
              <w:tl2br w:val="nil"/>
              <w:tr2bl w:val="nil"/>
            </w:tcBorders>
            <w:vAlign w:val="center"/>
          </w:tcPr>
          <w:p>
            <w:pPr>
              <w:jc w:val="center"/>
              <w:rPr>
                <w:rFonts w:ascii="仿宋_GB2312" w:hAnsi="仿宋_GB2312" w:cs="仿宋_GB2312"/>
                <w:sz w:val="21"/>
                <w:szCs w:val="21"/>
              </w:rPr>
            </w:pPr>
            <w:r>
              <w:rPr>
                <w:rFonts w:hint="eastAsia" w:ascii="仿宋" w:hAnsi="仿宋" w:eastAsia="仿宋" w:cs="仿宋_GB2312"/>
                <w:sz w:val="21"/>
                <w:szCs w:val="21"/>
              </w:rPr>
              <w:t>√</w:t>
            </w:r>
          </w:p>
        </w:tc>
      </w:tr>
    </w:tbl>
    <w:p>
      <w:pPr>
        <w:jc w:val="center"/>
        <w:rPr>
          <w:rFonts w:ascii="仿宋_GB2312" w:hAnsi="宋体" w:cs="Arial"/>
          <w:b/>
          <w:kern w:val="0"/>
          <w:sz w:val="28"/>
          <w:szCs w:val="28"/>
          <w:shd w:val="clear" w:color="auto" w:fill="FFFFFF"/>
        </w:rPr>
      </w:pPr>
      <w:r>
        <w:rPr>
          <w:rFonts w:hint="eastAsia" w:ascii="仿宋_GB2312" w:hAnsi="宋体" w:cs="Arial"/>
          <w:b/>
          <w:kern w:val="0"/>
          <w:sz w:val="28"/>
          <w:szCs w:val="28"/>
          <w:shd w:val="clear" w:color="auto" w:fill="FFFFFF"/>
        </w:rPr>
        <w:t>3-2   专业课程体系对毕业要求的支撑矩阵</w:t>
      </w:r>
    </w:p>
    <w:tbl>
      <w:tblPr>
        <w:tblStyle w:val="6"/>
        <w:tblW w:w="752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53"/>
        <w:gridCol w:w="649"/>
        <w:gridCol w:w="649"/>
        <w:gridCol w:w="649"/>
        <w:gridCol w:w="649"/>
        <w:gridCol w:w="649"/>
        <w:gridCol w:w="649"/>
        <w:gridCol w:w="649"/>
        <w:gridCol w:w="8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restart"/>
            <w:shd w:val="clear" w:color="auto" w:fill="FFFFFF"/>
            <w:vAlign w:val="center"/>
          </w:tcPr>
          <w:p>
            <w:pPr>
              <w:snapToGrid w:val="0"/>
              <w:jc w:val="center"/>
              <w:rPr>
                <w:rFonts w:ascii="仿宋_GB2312" w:hAnsi="仿宋_GB2312" w:cs="仿宋_GB2312"/>
                <w:b/>
                <w:color w:val="000000"/>
                <w:sz w:val="21"/>
                <w:szCs w:val="21"/>
              </w:rPr>
            </w:pPr>
            <w:r>
              <w:rPr>
                <w:rFonts w:hint="eastAsia" w:ascii="仿宋_GB2312" w:hAnsi="仿宋_GB2312" w:cs="仿宋_GB2312"/>
                <w:color w:val="000000"/>
                <w:sz w:val="21"/>
                <w:szCs w:val="21"/>
              </w:rPr>
              <w:t>课程名称</w:t>
            </w:r>
          </w:p>
        </w:tc>
        <w:tc>
          <w:tcPr>
            <w:tcW w:w="5374" w:type="dxa"/>
            <w:gridSpan w:val="8"/>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毕业要求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2153" w:type="dxa"/>
            <w:vMerge w:val="continue"/>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1</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2</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3</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4</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5</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6</w:t>
            </w:r>
          </w:p>
        </w:tc>
        <w:tc>
          <w:tcPr>
            <w:tcW w:w="649"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7</w:t>
            </w:r>
          </w:p>
        </w:tc>
        <w:tc>
          <w:tcPr>
            <w:tcW w:w="831" w:type="dxa"/>
            <w:shd w:val="clear" w:color="auto" w:fill="FFFFFF"/>
            <w:vAlign w:val="center"/>
          </w:tcPr>
          <w:p>
            <w:pPr>
              <w:snapToGrid w:val="0"/>
              <w:jc w:val="center"/>
              <w:rPr>
                <w:rFonts w:ascii="仿宋_GB2312" w:hAnsi="仿宋_GB2312" w:cs="仿宋_GB2312"/>
                <w:bCs/>
                <w:color w:val="000000"/>
                <w:kern w:val="0"/>
                <w:sz w:val="21"/>
                <w:szCs w:val="21"/>
              </w:rPr>
            </w:pPr>
            <w:r>
              <w:rPr>
                <w:rFonts w:hint="eastAsia" w:ascii="仿宋_GB2312" w:hAnsi="仿宋_GB2312" w:cs="仿宋_GB2312"/>
                <w:bCs/>
                <w:color w:val="000000"/>
                <w:kern w:val="0"/>
                <w:sz w:val="21"/>
                <w:szCs w:val="21"/>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习近平与闽大</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习近平新时代中国特色社会主义思想概论</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大学英语4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形势与政策</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教师书法</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大学体育4</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大学生职业生涯规划</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创新思维</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创业实践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就业指导</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中国近现代史纲要</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马克思主义基本原理</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思想道德与法治</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军事理论</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毛泽东思想和中国特色社会主义理论体系概论</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教师口语</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心理学基础</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教育学基础</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德育与班主任工作</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教育心理学</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教师职业道德与教师专业发展</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现代教育技术</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常微分方程</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概率论与数理统计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解析几何</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程序设计基础</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高等代数1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高等代数2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数学分析3</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数学与应用数学导论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大学物理B1</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大学物理B2</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数学建模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复变函数</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实变函数</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数学教学论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数值分析</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运筹学</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初等数论</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初等数学研究</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数学课程标准与教材研究</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应用多元统计分析</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数学分析选讲</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高等代数选讲</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数学史</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离散数学</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高等几何</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多媒体辅助数学教学</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中学数学解题研究</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数学教育测量</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抽象代数</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教育实习</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教育研习</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教育见习</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毕业论文（设计）</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军事技能</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毛泽东思想和中国特色社会主义理论体系概论实践</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德育实践</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H</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创新创业教育实践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体育实践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美育实践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专业教育实践</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3" w:hRule="atLeast"/>
          <w:jc w:val="center"/>
        </w:trPr>
        <w:tc>
          <w:tcPr>
            <w:tcW w:w="2153"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L</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r>
              <w:rPr>
                <w:rFonts w:hint="eastAsia" w:ascii="仿宋_GB2312" w:hAnsi="仿宋_GB2312" w:cs="仿宋_GB2312"/>
                <w:bCs/>
                <w:color w:val="000000"/>
                <w:kern w:val="0"/>
                <w:sz w:val="21"/>
                <w:szCs w:val="21"/>
              </w:rPr>
              <w:t>M</w:t>
            </w:r>
          </w:p>
        </w:tc>
        <w:tc>
          <w:tcPr>
            <w:tcW w:w="649" w:type="dxa"/>
            <w:shd w:val="clear" w:color="auto" w:fill="FFFFFF"/>
            <w:vAlign w:val="center"/>
          </w:tcPr>
          <w:p>
            <w:pPr>
              <w:snapToGrid w:val="0"/>
              <w:jc w:val="center"/>
              <w:rPr>
                <w:rFonts w:ascii="仿宋_GB2312" w:hAnsi="仿宋_GB2312" w:cs="仿宋_GB2312"/>
                <w:color w:val="000000"/>
                <w:sz w:val="21"/>
                <w:szCs w:val="21"/>
              </w:rPr>
            </w:pPr>
          </w:p>
        </w:tc>
        <w:tc>
          <w:tcPr>
            <w:tcW w:w="831" w:type="dxa"/>
            <w:shd w:val="clear" w:color="auto" w:fill="FFFFFF"/>
            <w:vAlign w:val="center"/>
          </w:tcPr>
          <w:p>
            <w:pPr>
              <w:snapToGrid w:val="0"/>
              <w:jc w:val="center"/>
              <w:rPr>
                <w:rFonts w:ascii="仿宋_GB2312" w:hAnsi="仿宋_GB2312" w:cs="仿宋_GB2312"/>
                <w:color w:val="000000"/>
                <w:sz w:val="21"/>
                <w:szCs w:val="21"/>
              </w:rPr>
            </w:pPr>
          </w:p>
        </w:tc>
      </w:tr>
    </w:tbl>
    <w:p>
      <w:pPr>
        <w:pStyle w:val="3"/>
        <w:tabs>
          <w:tab w:val="left" w:pos="1080"/>
          <w:tab w:val="left" w:pos="1668"/>
        </w:tabs>
        <w:spacing w:line="520" w:lineRule="exact"/>
        <w:ind w:left="0" w:leftChars="0" w:firstLine="0" w:firstLineChars="0"/>
        <w:rPr>
          <w:rFonts w:eastAsia="仿宋_GB2312" w:cs="仿宋_GB2312"/>
          <w:bCs/>
          <w:color w:val="000000"/>
          <w:sz w:val="28"/>
          <w:szCs w:val="28"/>
        </w:rPr>
        <w:sectPr>
          <w:headerReference r:id="rId3" w:type="default"/>
          <w:footerReference r:id="rId4" w:type="default"/>
          <w:pgSz w:w="11906" w:h="16838"/>
          <w:pgMar w:top="1417" w:right="1417" w:bottom="1417" w:left="1417" w:header="851" w:footer="1134" w:gutter="0"/>
          <w:pgNumType w:fmt="decimal"/>
          <w:cols w:space="720" w:num="1"/>
          <w:docGrid w:type="linesAndChars" w:linePitch="579" w:charSpace="-849"/>
        </w:sectPr>
      </w:pPr>
    </w:p>
    <w:p>
      <w:pPr>
        <w:pStyle w:val="3"/>
        <w:tabs>
          <w:tab w:val="left" w:pos="1080"/>
        </w:tabs>
        <w:spacing w:line="460" w:lineRule="exact"/>
        <w:rPr>
          <w:rFonts w:ascii="黑体" w:hAnsi="宋体" w:eastAsia="黑体"/>
          <w:bCs/>
          <w:sz w:val="28"/>
          <w:szCs w:val="28"/>
        </w:rPr>
      </w:pPr>
      <w:r>
        <w:rPr>
          <w:rFonts w:hint="eastAsia" w:ascii="黑体" w:hAnsi="宋体" w:eastAsia="黑体"/>
          <w:bCs/>
          <w:sz w:val="28"/>
          <w:szCs w:val="28"/>
        </w:rPr>
        <w:t>四、主干学科和核心课程</w:t>
      </w:r>
    </w:p>
    <w:p>
      <w:pPr>
        <w:pStyle w:val="3"/>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主干学科：数学，教育学</w:t>
      </w:r>
    </w:p>
    <w:p>
      <w:pPr>
        <w:pStyle w:val="3"/>
        <w:spacing w:line="460" w:lineRule="exact"/>
        <w:ind w:left="0" w:leftChars="0"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核心课程：解析几何、概率论与数理统计、常微分方程、数学分析1、数学分析3、数学分析2、高等代数1、高等代数2、数学建模、复变函数、运筹学、数值分析、实变函数、数学教学论</w:t>
      </w: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五、主要实践性教学环节/主要专业实验</w:t>
      </w:r>
    </w:p>
    <w:p>
      <w:pPr>
        <w:pStyle w:val="3"/>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主要实践性教学环节：</w:t>
      </w:r>
      <w:r>
        <w:rPr>
          <w:rFonts w:hint="eastAsia" w:ascii="仿宋_GB2312" w:eastAsia="仿宋_GB2312"/>
          <w:sz w:val="28"/>
          <w:szCs w:val="28"/>
        </w:rPr>
        <w:t>军事技能、毛泽东思想和中国特色社会主义理论体系概论实践、教育见习、教育实习、教育研习、毕业论文（设计）</w:t>
      </w:r>
      <w:r>
        <w:rPr>
          <w:rFonts w:hint="eastAsia" w:ascii="仿宋_GB2312" w:eastAsia="仿宋_GB2312"/>
          <w:color w:val="auto"/>
          <w:sz w:val="28"/>
          <w:szCs w:val="28"/>
          <w:lang w:eastAsia="zh-CN"/>
        </w:rPr>
        <w:t>、第二课堂教育教学</w:t>
      </w:r>
    </w:p>
    <w:p>
      <w:pPr>
        <w:pStyle w:val="3"/>
        <w:tabs>
          <w:tab w:val="left" w:pos="1080"/>
        </w:tabs>
        <w:spacing w:line="460" w:lineRule="exact"/>
        <w:ind w:left="0" w:leftChars="0" w:firstLine="562" w:firstLineChars="200"/>
        <w:rPr>
          <w:rFonts w:ascii="仿宋_GB2312" w:eastAsia="仿宋_GB2312"/>
          <w:sz w:val="28"/>
          <w:szCs w:val="28"/>
        </w:rPr>
      </w:pPr>
      <w:r>
        <w:rPr>
          <w:rFonts w:hint="eastAsia" w:ascii="仿宋_GB2312" w:hAnsi="宋体" w:eastAsia="仿宋_GB2312"/>
          <w:b/>
          <w:bCs/>
          <w:sz w:val="28"/>
          <w:szCs w:val="28"/>
        </w:rPr>
        <w:t>主要专业实验：</w:t>
      </w:r>
      <w:r>
        <w:rPr>
          <w:rFonts w:hint="eastAsia" w:ascii="仿宋_GB2312" w:hAnsi="宋体" w:eastAsia="仿宋_GB2312"/>
          <w:sz w:val="28"/>
          <w:szCs w:val="28"/>
        </w:rPr>
        <w:t>程序设计基础、数学建模、数值分析</w:t>
      </w:r>
    </w:p>
    <w:p>
      <w:pPr>
        <w:pStyle w:val="3"/>
        <w:tabs>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六、课程设置、结构比例与说明</w:t>
      </w:r>
    </w:p>
    <w:p>
      <w:pPr>
        <w:snapToGrid w:val="0"/>
        <w:spacing w:line="460" w:lineRule="exact"/>
        <w:ind w:firstLine="560" w:firstLineChars="200"/>
        <w:rPr>
          <w:rFonts w:ascii="仿宋_GB2312" w:hAnsi="仿宋_GB2312" w:cs="仿宋_GB2312"/>
          <w:sz w:val="28"/>
          <w:szCs w:val="28"/>
        </w:rPr>
      </w:pPr>
      <w:r>
        <w:rPr>
          <w:rFonts w:hint="eastAsia" w:ascii="仿宋_GB2312" w:hAnsi="仿宋_GB2312" w:cs="仿宋_GB2312"/>
          <w:sz w:val="28"/>
          <w:szCs w:val="28"/>
        </w:rPr>
        <w:t>1.理论教学</w:t>
      </w:r>
    </w:p>
    <w:tbl>
      <w:tblPr>
        <w:tblStyle w:val="6"/>
        <w:tblW w:w="93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1"/>
        <w:gridCol w:w="2203"/>
        <w:gridCol w:w="1460"/>
        <w:gridCol w:w="1642"/>
        <w:gridCol w:w="1460"/>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1642"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占总学分比</w:t>
            </w:r>
          </w:p>
        </w:tc>
        <w:tc>
          <w:tcPr>
            <w:tcW w:w="1460"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1748" w:type="dxa"/>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占总学时比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szCs w:val="21"/>
              </w:rPr>
              <w:t>必</w:t>
            </w:r>
          </w:p>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kern w:val="0"/>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44.</w:t>
            </w:r>
            <w:r>
              <w:rPr>
                <w:rFonts w:hint="eastAsia" w:ascii="仿宋_GB2312" w:hAnsi="仿宋_GB2312" w:eastAsia="仿宋_GB2312" w:cs="仿宋_GB2312"/>
                <w:szCs w:val="21"/>
                <w:lang w:val="en-US" w:eastAsia="zh-CN"/>
              </w:rPr>
              <w:t>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27.03%</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778.0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34.36%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学科（专业）基础课程</w:t>
            </w:r>
          </w:p>
        </w:tc>
        <w:tc>
          <w:tcPr>
            <w:tcW w:w="1460" w:type="dxa"/>
            <w:vAlign w:val="center"/>
          </w:tcPr>
          <w:p>
            <w:pPr>
              <w:pStyle w:val="2"/>
              <w:snapToGrid w:val="0"/>
              <w:spacing w:after="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3</w:t>
            </w:r>
            <w:r>
              <w:rPr>
                <w:rFonts w:hint="eastAsia" w:ascii="仿宋_GB2312" w:hAnsi="仿宋_GB2312" w:eastAsia="仿宋_GB2312" w:cs="仿宋_GB2312"/>
                <w:szCs w:val="21"/>
                <w:lang w:val="en-US" w:eastAsia="zh-CN"/>
              </w:rPr>
              <w:t>7</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22.36%</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590.0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14.</w:t>
            </w:r>
            <w:r>
              <w:rPr>
                <w:rFonts w:hint="eastAsia" w:ascii="仿宋_GB2312" w:hAnsi="仿宋_GB2312" w:eastAsia="仿宋_GB2312" w:cs="仿宋_GB2312"/>
                <w:szCs w:val="21"/>
                <w:lang w:val="en-US" w:eastAsia="zh-CN"/>
              </w:rPr>
              <w:t>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8.55%</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226.0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9.98%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restart"/>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选</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修</w:t>
            </w:r>
          </w:p>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课</w:t>
            </w: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通识课程 （公共基础课）</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10.0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6.06%</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150.0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01" w:type="dxa"/>
            <w:vMerge w:val="continue"/>
            <w:vAlign w:val="center"/>
          </w:tcPr>
          <w:p>
            <w:pPr>
              <w:pStyle w:val="2"/>
              <w:snapToGrid w:val="0"/>
              <w:spacing w:after="0"/>
              <w:jc w:val="center"/>
              <w:rPr>
                <w:rFonts w:ascii="仿宋_GB2312" w:hAnsi="仿宋_GB2312" w:eastAsia="仿宋_GB2312" w:cs="仿宋_GB2312"/>
                <w:szCs w:val="21"/>
              </w:rPr>
            </w:pPr>
          </w:p>
        </w:tc>
        <w:tc>
          <w:tcPr>
            <w:tcW w:w="2203"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专业课程</w:t>
            </w:r>
          </w:p>
        </w:tc>
        <w:tc>
          <w:tcPr>
            <w:tcW w:w="1460" w:type="dxa"/>
            <w:vAlign w:val="center"/>
          </w:tcPr>
          <w:p>
            <w:pPr>
              <w:pStyle w:val="2"/>
              <w:snapToGrid w:val="0"/>
              <w:spacing w:after="0"/>
              <w:jc w:val="center"/>
              <w:rPr>
                <w:rFonts w:hint="default"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10.0</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5.94%</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156.0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04" w:type="dxa"/>
            <w:gridSpan w:val="2"/>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合计</w:t>
            </w:r>
          </w:p>
        </w:tc>
        <w:tc>
          <w:tcPr>
            <w:tcW w:w="1460" w:type="dxa"/>
            <w:vAlign w:val="center"/>
          </w:tcPr>
          <w:p>
            <w:pPr>
              <w:pStyle w:val="2"/>
              <w:snapToGrid w:val="0"/>
              <w:spacing w:after="0"/>
              <w:jc w:val="center"/>
              <w:rPr>
                <w:rFonts w:hint="eastAsia" w:ascii="仿宋_GB2312" w:hAnsi="仿宋_GB2312" w:eastAsia="仿宋_GB2312" w:cs="仿宋_GB2312"/>
                <w:szCs w:val="21"/>
                <w:lang w:eastAsia="zh-CN"/>
              </w:rPr>
            </w:pPr>
            <w:r>
              <w:rPr>
                <w:rFonts w:hint="eastAsia" w:ascii="仿宋_GB2312" w:hAnsi="仿宋_GB2312" w:eastAsia="仿宋_GB2312" w:cs="仿宋_GB2312"/>
                <w:szCs w:val="21"/>
              </w:rPr>
              <w:t>115.</w:t>
            </w:r>
            <w:r>
              <w:rPr>
                <w:rFonts w:hint="eastAsia" w:ascii="仿宋_GB2312" w:hAnsi="仿宋_GB2312" w:eastAsia="仿宋_GB2312" w:cs="仿宋_GB2312"/>
                <w:szCs w:val="21"/>
                <w:lang w:val="en-US" w:eastAsia="zh-CN"/>
              </w:rPr>
              <w:t>5</w:t>
            </w:r>
          </w:p>
        </w:tc>
        <w:tc>
          <w:tcPr>
            <w:tcW w:w="1642"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69.94%</w:t>
            </w:r>
          </w:p>
        </w:tc>
        <w:tc>
          <w:tcPr>
            <w:tcW w:w="1460"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1900.0</w:t>
            </w:r>
          </w:p>
        </w:tc>
        <w:tc>
          <w:tcPr>
            <w:tcW w:w="1748" w:type="dxa"/>
            <w:vAlign w:val="center"/>
          </w:tcPr>
          <w:p>
            <w:pPr>
              <w:pStyle w:val="2"/>
              <w:snapToGrid w:val="0"/>
              <w:spacing w:after="0"/>
              <w:jc w:val="center"/>
              <w:rPr>
                <w:rFonts w:ascii="仿宋_GB2312" w:hAnsi="仿宋_GB2312" w:eastAsia="仿宋_GB2312" w:cs="仿宋_GB2312"/>
                <w:szCs w:val="21"/>
              </w:rPr>
            </w:pPr>
            <w:r>
              <w:rPr>
                <w:rFonts w:hint="eastAsia" w:ascii="仿宋_GB2312" w:hAnsi="仿宋_GB2312" w:eastAsia="仿宋_GB2312" w:cs="仿宋_GB2312"/>
                <w:szCs w:val="21"/>
              </w:rPr>
              <w:t>83.92%</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2.实践教学</w:t>
      </w:r>
    </w:p>
    <w:tbl>
      <w:tblPr>
        <w:tblStyle w:val="6"/>
        <w:tblW w:w="93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649"/>
        <w:gridCol w:w="2059"/>
        <w:gridCol w:w="802"/>
        <w:gridCol w:w="792"/>
        <w:gridCol w:w="950"/>
        <w:gridCol w:w="792"/>
        <w:gridCol w:w="794"/>
        <w:gridCol w:w="802"/>
        <w:gridCol w:w="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课程类别</w:t>
            </w:r>
          </w:p>
        </w:tc>
        <w:tc>
          <w:tcPr>
            <w:tcW w:w="80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2" w:type="dxa"/>
            <w:vMerge w:val="restart"/>
            <w:tcBorders>
              <w:top w:val="single" w:color="auto" w:sz="4" w:space="0"/>
              <w:left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950" w:type="dxa"/>
            <w:vMerge w:val="restart"/>
            <w:tcBorders>
              <w:top w:val="single" w:color="auto" w:sz="4" w:space="0"/>
              <w:left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占总学</w:t>
            </w:r>
          </w:p>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分比</w:t>
            </w:r>
          </w:p>
        </w:tc>
        <w:tc>
          <w:tcPr>
            <w:tcW w:w="1586"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其中实验</w:t>
            </w:r>
          </w:p>
        </w:tc>
        <w:tc>
          <w:tcPr>
            <w:tcW w:w="1725" w:type="dxa"/>
            <w:gridSpan w:val="2"/>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其中实训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536" w:type="dxa"/>
            <w:gridSpan w:val="3"/>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80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950" w:type="dxa"/>
            <w:vMerge w:val="continue"/>
            <w:tcBorders>
              <w:left w:val="single" w:color="auto" w:sz="4" w:space="0"/>
              <w:bottom w:val="single" w:color="auto" w:sz="4" w:space="0"/>
              <w:right w:val="single" w:color="auto" w:sz="4" w:space="0"/>
            </w:tcBorders>
            <w:vAlign w:val="center"/>
          </w:tcPr>
          <w:p>
            <w:pPr>
              <w:pStyle w:val="2"/>
              <w:spacing w:line="240" w:lineRule="exact"/>
              <w:rPr>
                <w:rFonts w:ascii="仿宋_GB2312" w:hAnsi="仿宋_GB2312" w:eastAsia="仿宋_GB2312" w:cs="仿宋_GB2312"/>
                <w:kern w:val="0"/>
                <w:szCs w:val="21"/>
              </w:rPr>
            </w:pP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学时</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textAlignment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实</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践</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教</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w:t>
            </w: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必</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88.0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5.4</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3.27%</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0.0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88.0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5.</w:t>
            </w:r>
            <w:r>
              <w:rPr>
                <w:rFonts w:hint="eastAsia" w:ascii="仿宋_GB2312" w:hAnsi="仿宋_GB2312" w:eastAsia="仿宋_GB2312" w:cs="仿宋_GB2312"/>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学科（专业）基础课程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146.0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9.1</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5.52%</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32.0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114.0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7.</w:t>
            </w:r>
            <w:r>
              <w:rPr>
                <w:rFonts w:hint="eastAsia" w:ascii="仿宋_GB2312" w:hAnsi="仿宋_GB2312" w:eastAsia="仿宋_GB2312" w:cs="仿宋_GB2312"/>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62.0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3.9</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2.36%</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1.3</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42.0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default" w:ascii="仿宋_GB2312" w:hAnsi="仿宋_GB2312" w:eastAsia="仿宋_GB2312" w:cs="仿宋_GB2312"/>
                <w:kern w:val="0"/>
                <w:szCs w:val="21"/>
                <w:lang w:val="en-US" w:eastAsia="zh-CN"/>
              </w:rPr>
            </w:pPr>
            <w:r>
              <w:rPr>
                <w:rFonts w:hint="eastAsia" w:ascii="仿宋_GB2312" w:hAnsi="仿宋_GB2312" w:eastAsia="仿宋_GB2312" w:cs="仿宋_GB2312"/>
                <w:kern w:val="0"/>
                <w:szCs w:val="21"/>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restart"/>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选</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w:t>
            </w:r>
          </w:p>
          <w:p>
            <w:pPr>
              <w:pStyle w:val="2"/>
              <w:spacing w:after="0" w:line="24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w:t>
            </w: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通识课程 （公共基础课）</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28"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649" w:type="dxa"/>
            <w:vMerge w:val="continue"/>
            <w:tcBorders>
              <w:top w:val="single" w:color="auto" w:sz="4" w:space="0"/>
              <w:left w:val="single" w:color="auto" w:sz="4" w:space="0"/>
              <w:bottom w:val="single" w:color="auto" w:sz="4" w:space="0"/>
              <w:right w:val="single" w:color="auto" w:sz="4" w:space="0"/>
            </w:tcBorders>
            <w:vAlign w:val="center"/>
          </w:tcPr>
          <w:p>
            <w:pPr>
              <w:pStyle w:val="2"/>
              <w:spacing w:after="0" w:line="240" w:lineRule="exact"/>
              <w:jc w:val="center"/>
              <w:rPr>
                <w:rFonts w:ascii="仿宋_GB2312" w:hAnsi="仿宋_GB2312" w:eastAsia="仿宋_GB2312" w:cs="仿宋_GB2312"/>
                <w:kern w:val="0"/>
                <w:szCs w:val="21"/>
              </w:rPr>
            </w:pPr>
          </w:p>
        </w:tc>
        <w:tc>
          <w:tcPr>
            <w:tcW w:w="2059"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专业课程</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68.0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4.2</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2.55%</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16.0</w:t>
            </w:r>
          </w:p>
        </w:tc>
        <w:tc>
          <w:tcPr>
            <w:tcW w:w="794"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1.0</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52.0</w:t>
            </w:r>
          </w:p>
        </w:tc>
        <w:tc>
          <w:tcPr>
            <w:tcW w:w="923"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hint="eastAsia" w:ascii="仿宋_GB2312" w:hAnsi="仿宋_GB2312" w:eastAsia="仿宋_GB2312" w:cs="仿宋_GB2312"/>
                <w:kern w:val="0"/>
                <w:szCs w:val="21"/>
                <w:lang w:eastAsia="zh-CN"/>
              </w:rPr>
            </w:pPr>
            <w:r>
              <w:rPr>
                <w:rFonts w:hint="eastAsia" w:ascii="仿宋_GB2312" w:hAnsi="仿宋_GB2312" w:eastAsia="仿宋_GB2312" w:cs="仿宋_GB2312"/>
                <w:kern w:val="0"/>
                <w:szCs w:val="21"/>
              </w:rPr>
              <w:t>3.</w:t>
            </w:r>
            <w:r>
              <w:rPr>
                <w:rFonts w:hint="eastAsia" w:ascii="仿宋_GB2312" w:hAnsi="仿宋_GB2312" w:eastAsia="仿宋_GB2312" w:cs="仿宋_GB2312"/>
                <w:kern w:val="0"/>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集中实践课程教学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37周</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20.0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12.12%</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第二课堂教育教学</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7.0</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4.24%</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536" w:type="dxa"/>
            <w:gridSpan w:val="3"/>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合计</w:t>
            </w:r>
          </w:p>
        </w:tc>
        <w:tc>
          <w:tcPr>
            <w:tcW w:w="80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364.0</w:t>
            </w:r>
          </w:p>
        </w:tc>
        <w:tc>
          <w:tcPr>
            <w:tcW w:w="792"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49.6</w:t>
            </w:r>
          </w:p>
        </w:tc>
        <w:tc>
          <w:tcPr>
            <w:tcW w:w="950" w:type="dxa"/>
            <w:tcBorders>
              <w:top w:val="single" w:color="auto" w:sz="4" w:space="0"/>
              <w:left w:val="single" w:color="auto" w:sz="4" w:space="0"/>
              <w:bottom w:val="single" w:color="auto" w:sz="4" w:space="0"/>
              <w:right w:val="single" w:color="auto" w:sz="4" w:space="0"/>
            </w:tcBorders>
            <w:vAlign w:val="center"/>
          </w:tcPr>
          <w:p>
            <w:pPr>
              <w:pStyle w:val="2"/>
              <w:snapToGrid w:val="0"/>
              <w:spacing w:after="0"/>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30.06%</w:t>
            </w:r>
          </w:p>
        </w:tc>
        <w:tc>
          <w:tcPr>
            <w:tcW w:w="79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68.0</w:t>
            </w:r>
          </w:p>
        </w:tc>
        <w:tc>
          <w:tcPr>
            <w:tcW w:w="794"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kern w:val="0"/>
                <w:sz w:val="21"/>
                <w:szCs w:val="21"/>
                <w:lang w:eastAsia="zh-CN"/>
              </w:rPr>
            </w:pPr>
            <w:r>
              <w:rPr>
                <w:rFonts w:hint="eastAsia" w:ascii="仿宋_GB2312" w:hAnsi="仿宋_GB2312" w:cs="仿宋_GB2312"/>
                <w:kern w:val="0"/>
                <w:sz w:val="21"/>
                <w:szCs w:val="21"/>
              </w:rPr>
              <w:t>4.</w:t>
            </w:r>
            <w:r>
              <w:rPr>
                <w:rFonts w:hint="eastAsia" w:ascii="仿宋_GB2312" w:hAnsi="仿宋_GB2312" w:cs="仿宋_GB2312"/>
                <w:kern w:val="0"/>
                <w:sz w:val="21"/>
                <w:szCs w:val="21"/>
                <w:lang w:val="en-US" w:eastAsia="zh-CN"/>
              </w:rPr>
              <w:t>0</w:t>
            </w:r>
          </w:p>
        </w:tc>
        <w:tc>
          <w:tcPr>
            <w:tcW w:w="802" w:type="dxa"/>
            <w:tcBorders>
              <w:top w:val="single" w:color="auto" w:sz="4" w:space="0"/>
              <w:left w:val="single" w:color="auto" w:sz="4" w:space="0"/>
              <w:bottom w:val="single" w:color="auto" w:sz="4" w:space="0"/>
              <w:right w:val="single" w:color="auto" w:sz="4" w:space="0"/>
            </w:tcBorders>
            <w:vAlign w:val="center"/>
          </w:tcPr>
          <w:p>
            <w:pPr>
              <w:snapToGrid w:val="0"/>
              <w:jc w:val="center"/>
              <w:rPr>
                <w:rFonts w:ascii="仿宋_GB2312" w:hAnsi="仿宋_GB2312" w:cs="仿宋_GB2312"/>
                <w:kern w:val="0"/>
                <w:sz w:val="21"/>
                <w:szCs w:val="21"/>
              </w:rPr>
            </w:pPr>
            <w:r>
              <w:rPr>
                <w:rFonts w:hint="eastAsia" w:ascii="仿宋_GB2312" w:hAnsi="仿宋_GB2312" w:cs="仿宋_GB2312"/>
                <w:kern w:val="0"/>
                <w:sz w:val="21"/>
                <w:szCs w:val="21"/>
              </w:rPr>
              <w:t>296.0</w:t>
            </w:r>
          </w:p>
        </w:tc>
        <w:tc>
          <w:tcPr>
            <w:tcW w:w="923" w:type="dxa"/>
            <w:tcBorders>
              <w:top w:val="single" w:color="auto" w:sz="4" w:space="0"/>
              <w:left w:val="single" w:color="auto" w:sz="4" w:space="0"/>
              <w:bottom w:val="single" w:color="auto" w:sz="4" w:space="0"/>
              <w:right w:val="single" w:color="auto" w:sz="4" w:space="0"/>
            </w:tcBorders>
            <w:vAlign w:val="center"/>
          </w:tcPr>
          <w:p>
            <w:pPr>
              <w:snapToGrid w:val="0"/>
              <w:jc w:val="center"/>
              <w:rPr>
                <w:rFonts w:hint="eastAsia" w:ascii="仿宋_GB2312" w:hAnsi="仿宋_GB2312" w:eastAsia="仿宋_GB2312" w:cs="仿宋_GB2312"/>
                <w:kern w:val="0"/>
                <w:sz w:val="21"/>
                <w:szCs w:val="21"/>
                <w:lang w:eastAsia="zh-CN"/>
              </w:rPr>
            </w:pPr>
            <w:r>
              <w:rPr>
                <w:rFonts w:hint="eastAsia" w:ascii="仿宋_GB2312" w:hAnsi="仿宋_GB2312" w:cs="仿宋_GB2312"/>
                <w:kern w:val="0"/>
                <w:sz w:val="21"/>
                <w:szCs w:val="21"/>
              </w:rPr>
              <w:t>18.</w:t>
            </w:r>
            <w:r>
              <w:rPr>
                <w:rFonts w:hint="eastAsia" w:ascii="仿宋_GB2312" w:hAnsi="仿宋_GB2312" w:cs="仿宋_GB2312"/>
                <w:kern w:val="0"/>
                <w:sz w:val="21"/>
                <w:szCs w:val="21"/>
                <w:lang w:val="en-US" w:eastAsia="zh-CN"/>
              </w:rPr>
              <w:t>0</w:t>
            </w:r>
          </w:p>
        </w:tc>
      </w:tr>
    </w:tbl>
    <w:p>
      <w:pPr>
        <w:adjustRightInd w:val="0"/>
        <w:snapToGrid w:val="0"/>
        <w:spacing w:line="400" w:lineRule="exact"/>
        <w:ind w:firstLine="560" w:firstLineChars="200"/>
        <w:rPr>
          <w:rFonts w:ascii="仿宋_GB2312" w:hAnsi="仿宋_GB2312" w:cs="仿宋_GB2312"/>
          <w:sz w:val="28"/>
          <w:szCs w:val="28"/>
        </w:rPr>
      </w:pPr>
      <w:r>
        <w:rPr>
          <w:rFonts w:hint="eastAsia" w:ascii="仿宋_GB2312" w:hAnsi="仿宋_GB2312" w:cs="仿宋_GB2312"/>
          <w:sz w:val="28"/>
          <w:szCs w:val="28"/>
        </w:rPr>
        <w:t>3.师范类专业课程统计</w:t>
      </w:r>
    </w:p>
    <w:tbl>
      <w:tblPr>
        <w:tblStyle w:val="7"/>
        <w:tblW w:w="93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8"/>
        <w:gridCol w:w="1389"/>
        <w:gridCol w:w="1329"/>
        <w:gridCol w:w="2194"/>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73" w:type="pct"/>
            <w:gridSpan w:val="2"/>
            <w:shd w:val="clear" w:color="auto" w:fill="auto"/>
            <w:vAlign w:val="center"/>
          </w:tcPr>
          <w:p>
            <w:pPr>
              <w:jc w:val="center"/>
              <w:rPr>
                <w:rFonts w:cs="仿宋_GB2312"/>
                <w:bCs/>
                <w:sz w:val="21"/>
                <w:szCs w:val="21"/>
              </w:rPr>
            </w:pPr>
            <w:r>
              <w:rPr>
                <w:rFonts w:hint="eastAsia" w:cs="仿宋_GB2312"/>
                <w:bCs/>
                <w:sz w:val="21"/>
                <w:szCs w:val="21"/>
              </w:rPr>
              <w:t>课程类别</w:t>
            </w:r>
          </w:p>
        </w:tc>
        <w:tc>
          <w:tcPr>
            <w:tcW w:w="707" w:type="pct"/>
            <w:shd w:val="clear" w:color="auto" w:fill="auto"/>
            <w:vAlign w:val="center"/>
          </w:tcPr>
          <w:p>
            <w:pPr>
              <w:jc w:val="center"/>
              <w:rPr>
                <w:rFonts w:cs="仿宋_GB2312"/>
                <w:bCs/>
                <w:sz w:val="21"/>
                <w:szCs w:val="21"/>
              </w:rPr>
            </w:pPr>
            <w:r>
              <w:rPr>
                <w:rFonts w:hint="eastAsia" w:cs="仿宋_GB2312"/>
                <w:bCs/>
                <w:sz w:val="21"/>
                <w:szCs w:val="21"/>
              </w:rPr>
              <w:t>学分</w:t>
            </w:r>
          </w:p>
        </w:tc>
        <w:tc>
          <w:tcPr>
            <w:tcW w:w="1168" w:type="pct"/>
            <w:shd w:val="clear" w:color="auto" w:fill="auto"/>
            <w:vAlign w:val="center"/>
          </w:tcPr>
          <w:p>
            <w:pPr>
              <w:jc w:val="center"/>
              <w:rPr>
                <w:rFonts w:cs="仿宋_GB2312"/>
                <w:bCs/>
                <w:sz w:val="21"/>
                <w:szCs w:val="21"/>
              </w:rPr>
            </w:pPr>
            <w:r>
              <w:rPr>
                <w:rFonts w:hint="eastAsia" w:cs="仿宋_GB2312"/>
                <w:bCs/>
                <w:sz w:val="21"/>
                <w:szCs w:val="21"/>
              </w:rPr>
              <w:t>占总学分比例（%）</w:t>
            </w:r>
          </w:p>
        </w:tc>
        <w:tc>
          <w:tcPr>
            <w:tcW w:w="1150" w:type="pct"/>
            <w:shd w:val="clear" w:color="auto" w:fill="auto"/>
            <w:vAlign w:val="center"/>
          </w:tcPr>
          <w:p>
            <w:pPr>
              <w:jc w:val="center"/>
              <w:rPr>
                <w:rFonts w:cs="仿宋_GB2312"/>
                <w:bCs/>
                <w:sz w:val="21"/>
                <w:szCs w:val="21"/>
              </w:rPr>
            </w:pPr>
            <w:r>
              <w:rPr>
                <w:rFonts w:hint="eastAsia" w:cs="仿宋_GB2312"/>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restart"/>
            <w:vAlign w:val="center"/>
          </w:tcPr>
          <w:p>
            <w:pPr>
              <w:jc w:val="center"/>
              <w:rPr>
                <w:rFonts w:cs="仿宋_GB2312"/>
                <w:bCs/>
                <w:sz w:val="21"/>
                <w:szCs w:val="21"/>
              </w:rPr>
            </w:pPr>
            <w:r>
              <w:rPr>
                <w:rFonts w:hint="eastAsia" w:cs="仿宋_GB2312"/>
                <w:bCs/>
                <w:sz w:val="21"/>
                <w:szCs w:val="21"/>
              </w:rPr>
              <w:t>通识课</w:t>
            </w:r>
          </w:p>
        </w:tc>
        <w:tc>
          <w:tcPr>
            <w:tcW w:w="739" w:type="pct"/>
            <w:vAlign w:val="center"/>
          </w:tcPr>
          <w:p>
            <w:pPr>
              <w:jc w:val="center"/>
              <w:rPr>
                <w:rFonts w:cs="仿宋_GB2312"/>
                <w:bCs/>
                <w:sz w:val="21"/>
                <w:szCs w:val="21"/>
              </w:rPr>
            </w:pPr>
            <w:r>
              <w:rPr>
                <w:rFonts w:hint="eastAsia" w:cs="仿宋_GB2312"/>
                <w:bCs/>
                <w:sz w:val="21"/>
                <w:szCs w:val="21"/>
              </w:rPr>
              <w:t>必修课</w:t>
            </w:r>
          </w:p>
        </w:tc>
        <w:tc>
          <w:tcPr>
            <w:tcW w:w="707" w:type="pct"/>
            <w:vAlign w:val="center"/>
          </w:tcPr>
          <w:p>
            <w:pPr>
              <w:jc w:val="center"/>
              <w:rPr>
                <w:rFonts w:cs="仿宋_GB2312"/>
                <w:bCs/>
                <w:sz w:val="21"/>
                <w:szCs w:val="21"/>
              </w:rPr>
            </w:pPr>
            <w:r>
              <w:rPr>
                <w:rFonts w:cs="仿宋_GB2312"/>
                <w:bCs/>
                <w:sz w:val="21"/>
                <w:szCs w:val="21"/>
              </w:rPr>
              <w:t>38.0</w:t>
            </w:r>
          </w:p>
        </w:tc>
        <w:tc>
          <w:tcPr>
            <w:tcW w:w="1168" w:type="pct"/>
            <w:vAlign w:val="center"/>
          </w:tcPr>
          <w:p>
            <w:pPr>
              <w:jc w:val="center"/>
              <w:rPr>
                <w:rFonts w:cs="仿宋_GB2312"/>
                <w:bCs/>
                <w:sz w:val="21"/>
                <w:szCs w:val="21"/>
              </w:rPr>
            </w:pPr>
            <w:r>
              <w:rPr>
                <w:rFonts w:cs="仿宋_GB2312"/>
                <w:bCs/>
                <w:sz w:val="21"/>
                <w:szCs w:val="21"/>
              </w:rPr>
              <w:t>23.03%</w:t>
            </w:r>
          </w:p>
        </w:tc>
        <w:tc>
          <w:tcPr>
            <w:tcW w:w="1150" w:type="pct"/>
            <w:vAlign w:val="center"/>
          </w:tcPr>
          <w:p>
            <w:pPr>
              <w:jc w:val="center"/>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continue"/>
            <w:vAlign w:val="center"/>
          </w:tcPr>
          <w:p>
            <w:pPr>
              <w:jc w:val="center"/>
              <w:rPr>
                <w:rFonts w:cs="仿宋_GB2312"/>
                <w:bCs/>
                <w:sz w:val="21"/>
                <w:szCs w:val="21"/>
              </w:rPr>
            </w:pPr>
          </w:p>
        </w:tc>
        <w:tc>
          <w:tcPr>
            <w:tcW w:w="739" w:type="pct"/>
            <w:vAlign w:val="center"/>
          </w:tcPr>
          <w:p>
            <w:pPr>
              <w:jc w:val="center"/>
              <w:rPr>
                <w:rFonts w:cs="仿宋_GB2312"/>
                <w:bCs/>
                <w:sz w:val="21"/>
                <w:szCs w:val="21"/>
              </w:rPr>
            </w:pPr>
            <w:r>
              <w:rPr>
                <w:rFonts w:hint="eastAsia" w:cs="仿宋_GB2312"/>
                <w:bCs/>
                <w:sz w:val="21"/>
                <w:szCs w:val="21"/>
              </w:rPr>
              <w:t>选修课</w:t>
            </w:r>
          </w:p>
        </w:tc>
        <w:tc>
          <w:tcPr>
            <w:tcW w:w="707" w:type="pct"/>
            <w:vAlign w:val="center"/>
          </w:tcPr>
          <w:p>
            <w:pPr>
              <w:jc w:val="center"/>
              <w:rPr>
                <w:rFonts w:cs="仿宋_GB2312"/>
                <w:bCs/>
                <w:sz w:val="21"/>
                <w:szCs w:val="21"/>
              </w:rPr>
            </w:pPr>
            <w:r>
              <w:rPr>
                <w:rFonts w:hint="eastAsia" w:cs="仿宋_GB2312"/>
                <w:bCs/>
                <w:sz w:val="21"/>
                <w:szCs w:val="21"/>
              </w:rPr>
              <w:t>8</w:t>
            </w:r>
            <w:r>
              <w:rPr>
                <w:rFonts w:cs="仿宋_GB2312"/>
                <w:bCs/>
                <w:sz w:val="21"/>
                <w:szCs w:val="21"/>
              </w:rPr>
              <w:t>.0</w:t>
            </w:r>
          </w:p>
        </w:tc>
        <w:tc>
          <w:tcPr>
            <w:tcW w:w="1168" w:type="pct"/>
            <w:vAlign w:val="center"/>
          </w:tcPr>
          <w:p>
            <w:pPr>
              <w:jc w:val="center"/>
              <w:rPr>
                <w:rFonts w:cs="仿宋_GB2312"/>
                <w:bCs/>
                <w:sz w:val="21"/>
                <w:szCs w:val="21"/>
              </w:rPr>
            </w:pPr>
            <w:r>
              <w:rPr>
                <w:rFonts w:hint="eastAsia" w:cs="仿宋_GB2312"/>
                <w:bCs/>
                <w:sz w:val="21"/>
                <w:szCs w:val="21"/>
              </w:rPr>
              <w:t>4.85</w:t>
            </w:r>
            <w:r>
              <w:rPr>
                <w:rFonts w:cs="仿宋_GB2312"/>
                <w:bCs/>
                <w:sz w:val="21"/>
                <w:szCs w:val="21"/>
              </w:rPr>
              <w:t>%</w:t>
            </w:r>
          </w:p>
        </w:tc>
        <w:tc>
          <w:tcPr>
            <w:tcW w:w="1150" w:type="pct"/>
            <w:vAlign w:val="center"/>
          </w:tcPr>
          <w:p>
            <w:pPr>
              <w:jc w:val="center"/>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restart"/>
            <w:vAlign w:val="center"/>
          </w:tcPr>
          <w:p>
            <w:pPr>
              <w:jc w:val="center"/>
              <w:rPr>
                <w:rFonts w:cs="仿宋_GB2312"/>
                <w:bCs/>
                <w:sz w:val="21"/>
                <w:szCs w:val="21"/>
              </w:rPr>
            </w:pPr>
            <w:r>
              <w:rPr>
                <w:rFonts w:hint="eastAsia" w:cs="仿宋_GB2312"/>
                <w:bCs/>
                <w:sz w:val="21"/>
                <w:szCs w:val="21"/>
              </w:rPr>
              <w:t>学科专业课程</w:t>
            </w:r>
          </w:p>
        </w:tc>
        <w:tc>
          <w:tcPr>
            <w:tcW w:w="739" w:type="pct"/>
            <w:vAlign w:val="center"/>
          </w:tcPr>
          <w:p>
            <w:pPr>
              <w:jc w:val="center"/>
              <w:rPr>
                <w:rFonts w:cs="仿宋_GB2312"/>
                <w:bCs/>
                <w:sz w:val="21"/>
                <w:szCs w:val="21"/>
              </w:rPr>
            </w:pPr>
            <w:r>
              <w:rPr>
                <w:rFonts w:hint="eastAsia" w:cs="仿宋_GB2312"/>
                <w:bCs/>
                <w:sz w:val="21"/>
                <w:szCs w:val="21"/>
              </w:rPr>
              <w:t>必修课</w:t>
            </w:r>
          </w:p>
        </w:tc>
        <w:tc>
          <w:tcPr>
            <w:tcW w:w="707" w:type="pct"/>
            <w:vAlign w:val="center"/>
          </w:tcPr>
          <w:p>
            <w:pPr>
              <w:jc w:val="center"/>
              <w:rPr>
                <w:rFonts w:cs="仿宋_GB2312"/>
                <w:bCs/>
                <w:sz w:val="21"/>
                <w:szCs w:val="21"/>
              </w:rPr>
            </w:pPr>
            <w:r>
              <w:rPr>
                <w:rFonts w:cs="仿宋_GB2312"/>
                <w:bCs/>
                <w:sz w:val="21"/>
                <w:szCs w:val="21"/>
              </w:rPr>
              <w:t>72.0</w:t>
            </w:r>
          </w:p>
        </w:tc>
        <w:tc>
          <w:tcPr>
            <w:tcW w:w="1168" w:type="pct"/>
            <w:vAlign w:val="center"/>
          </w:tcPr>
          <w:p>
            <w:pPr>
              <w:jc w:val="center"/>
              <w:rPr>
                <w:rFonts w:cs="仿宋_GB2312"/>
                <w:bCs/>
                <w:sz w:val="21"/>
                <w:szCs w:val="21"/>
              </w:rPr>
            </w:pPr>
            <w:r>
              <w:rPr>
                <w:rFonts w:cs="仿宋_GB2312"/>
                <w:bCs/>
                <w:sz w:val="21"/>
                <w:szCs w:val="21"/>
              </w:rPr>
              <w:t>43.64%</w:t>
            </w:r>
          </w:p>
        </w:tc>
        <w:tc>
          <w:tcPr>
            <w:tcW w:w="1150" w:type="pct"/>
            <w:vAlign w:val="center"/>
          </w:tcPr>
          <w:p>
            <w:pPr>
              <w:jc w:val="center"/>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continue"/>
            <w:vAlign w:val="center"/>
          </w:tcPr>
          <w:p>
            <w:pPr>
              <w:jc w:val="center"/>
              <w:rPr>
                <w:rFonts w:cs="仿宋_GB2312"/>
                <w:bCs/>
                <w:sz w:val="21"/>
                <w:szCs w:val="21"/>
              </w:rPr>
            </w:pPr>
          </w:p>
        </w:tc>
        <w:tc>
          <w:tcPr>
            <w:tcW w:w="739" w:type="pct"/>
            <w:vAlign w:val="center"/>
          </w:tcPr>
          <w:p>
            <w:pPr>
              <w:jc w:val="center"/>
              <w:rPr>
                <w:rFonts w:cs="仿宋_GB2312"/>
                <w:bCs/>
                <w:sz w:val="21"/>
                <w:szCs w:val="21"/>
              </w:rPr>
            </w:pPr>
            <w:r>
              <w:rPr>
                <w:rFonts w:hint="eastAsia" w:cs="仿宋_GB2312"/>
                <w:bCs/>
                <w:sz w:val="21"/>
                <w:szCs w:val="21"/>
              </w:rPr>
              <w:t>选修课</w:t>
            </w:r>
          </w:p>
        </w:tc>
        <w:tc>
          <w:tcPr>
            <w:tcW w:w="707" w:type="pct"/>
            <w:vAlign w:val="center"/>
          </w:tcPr>
          <w:p>
            <w:pPr>
              <w:jc w:val="center"/>
              <w:rPr>
                <w:rFonts w:cs="仿宋_GB2312"/>
                <w:bCs/>
                <w:sz w:val="21"/>
                <w:szCs w:val="21"/>
              </w:rPr>
            </w:pPr>
            <w:r>
              <w:rPr>
                <w:rFonts w:cs="仿宋_GB2312"/>
                <w:bCs/>
                <w:sz w:val="21"/>
                <w:szCs w:val="21"/>
              </w:rPr>
              <w:t>14.0</w:t>
            </w:r>
          </w:p>
        </w:tc>
        <w:tc>
          <w:tcPr>
            <w:tcW w:w="1168" w:type="pct"/>
            <w:vAlign w:val="center"/>
          </w:tcPr>
          <w:p>
            <w:pPr>
              <w:jc w:val="center"/>
              <w:rPr>
                <w:rFonts w:cs="仿宋_GB2312"/>
                <w:bCs/>
                <w:sz w:val="21"/>
                <w:szCs w:val="21"/>
              </w:rPr>
            </w:pPr>
            <w:r>
              <w:rPr>
                <w:rFonts w:cs="仿宋_GB2312"/>
                <w:bCs/>
                <w:sz w:val="21"/>
                <w:szCs w:val="21"/>
              </w:rPr>
              <w:t>8.48%</w:t>
            </w:r>
          </w:p>
        </w:tc>
        <w:tc>
          <w:tcPr>
            <w:tcW w:w="1150" w:type="pct"/>
            <w:vAlign w:val="center"/>
          </w:tcPr>
          <w:p>
            <w:pPr>
              <w:jc w:val="center"/>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restart"/>
            <w:vAlign w:val="center"/>
          </w:tcPr>
          <w:p>
            <w:pPr>
              <w:jc w:val="center"/>
              <w:rPr>
                <w:rFonts w:cs="仿宋_GB2312"/>
                <w:bCs/>
                <w:sz w:val="21"/>
                <w:szCs w:val="21"/>
              </w:rPr>
            </w:pPr>
            <w:r>
              <w:rPr>
                <w:rFonts w:hint="eastAsia" w:cs="仿宋_GB2312"/>
                <w:bCs/>
                <w:sz w:val="21"/>
                <w:szCs w:val="21"/>
              </w:rPr>
              <w:t>教师教育类课程</w:t>
            </w:r>
          </w:p>
        </w:tc>
        <w:tc>
          <w:tcPr>
            <w:tcW w:w="739" w:type="pct"/>
            <w:vAlign w:val="center"/>
          </w:tcPr>
          <w:p>
            <w:pPr>
              <w:jc w:val="center"/>
              <w:rPr>
                <w:rFonts w:cs="仿宋_GB2312"/>
                <w:bCs/>
                <w:sz w:val="21"/>
                <w:szCs w:val="21"/>
              </w:rPr>
            </w:pPr>
            <w:r>
              <w:rPr>
                <w:rFonts w:hint="eastAsia" w:cs="仿宋_GB2312"/>
                <w:bCs/>
                <w:sz w:val="21"/>
                <w:szCs w:val="21"/>
              </w:rPr>
              <w:t>必修课</w:t>
            </w:r>
          </w:p>
        </w:tc>
        <w:tc>
          <w:tcPr>
            <w:tcW w:w="707" w:type="pct"/>
            <w:vAlign w:val="center"/>
          </w:tcPr>
          <w:p>
            <w:pPr>
              <w:jc w:val="center"/>
              <w:rPr>
                <w:rFonts w:cs="仿宋_GB2312"/>
                <w:bCs/>
                <w:sz w:val="21"/>
                <w:szCs w:val="21"/>
              </w:rPr>
            </w:pPr>
            <w:r>
              <w:rPr>
                <w:rFonts w:cs="仿宋_GB2312"/>
                <w:bCs/>
                <w:sz w:val="21"/>
                <w:szCs w:val="21"/>
              </w:rPr>
              <w:t>12.0</w:t>
            </w:r>
          </w:p>
        </w:tc>
        <w:tc>
          <w:tcPr>
            <w:tcW w:w="1168" w:type="pct"/>
            <w:vAlign w:val="center"/>
          </w:tcPr>
          <w:p>
            <w:pPr>
              <w:jc w:val="center"/>
              <w:rPr>
                <w:rFonts w:cs="仿宋_GB2312"/>
                <w:bCs/>
                <w:sz w:val="21"/>
                <w:szCs w:val="21"/>
              </w:rPr>
            </w:pPr>
            <w:r>
              <w:rPr>
                <w:rFonts w:cs="仿宋_GB2312"/>
                <w:bCs/>
                <w:sz w:val="21"/>
                <w:szCs w:val="21"/>
              </w:rPr>
              <w:t>7.27%</w:t>
            </w:r>
          </w:p>
        </w:tc>
        <w:tc>
          <w:tcPr>
            <w:tcW w:w="1150" w:type="pct"/>
            <w:vAlign w:val="center"/>
          </w:tcPr>
          <w:p>
            <w:pPr>
              <w:jc w:val="center"/>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continue"/>
            <w:vAlign w:val="center"/>
          </w:tcPr>
          <w:p>
            <w:pPr>
              <w:jc w:val="center"/>
              <w:rPr>
                <w:rFonts w:cs="仿宋_GB2312"/>
                <w:bCs/>
                <w:sz w:val="21"/>
                <w:szCs w:val="21"/>
              </w:rPr>
            </w:pPr>
          </w:p>
        </w:tc>
        <w:tc>
          <w:tcPr>
            <w:tcW w:w="739" w:type="pct"/>
            <w:vAlign w:val="center"/>
          </w:tcPr>
          <w:p>
            <w:pPr>
              <w:jc w:val="center"/>
              <w:rPr>
                <w:rFonts w:cs="仿宋_GB2312"/>
                <w:bCs/>
                <w:sz w:val="21"/>
                <w:szCs w:val="21"/>
              </w:rPr>
            </w:pPr>
            <w:r>
              <w:rPr>
                <w:rFonts w:hint="eastAsia" w:cs="仿宋_GB2312"/>
                <w:bCs/>
                <w:sz w:val="21"/>
                <w:szCs w:val="21"/>
              </w:rPr>
              <w:t>选修课</w:t>
            </w:r>
          </w:p>
        </w:tc>
        <w:tc>
          <w:tcPr>
            <w:tcW w:w="707" w:type="pct"/>
            <w:vAlign w:val="center"/>
          </w:tcPr>
          <w:p>
            <w:pPr>
              <w:jc w:val="center"/>
              <w:rPr>
                <w:rFonts w:cs="仿宋_GB2312"/>
                <w:bCs/>
                <w:sz w:val="21"/>
                <w:szCs w:val="21"/>
              </w:rPr>
            </w:pPr>
            <w:r>
              <w:rPr>
                <w:rFonts w:hint="eastAsia" w:cs="仿宋_GB2312"/>
                <w:bCs/>
                <w:sz w:val="21"/>
                <w:szCs w:val="21"/>
              </w:rPr>
              <w:t>2.0</w:t>
            </w:r>
          </w:p>
        </w:tc>
        <w:tc>
          <w:tcPr>
            <w:tcW w:w="1168" w:type="pct"/>
            <w:vAlign w:val="center"/>
          </w:tcPr>
          <w:p>
            <w:pPr>
              <w:jc w:val="center"/>
              <w:rPr>
                <w:rFonts w:cs="仿宋_GB2312"/>
                <w:bCs/>
                <w:sz w:val="21"/>
                <w:szCs w:val="21"/>
              </w:rPr>
            </w:pPr>
            <w:r>
              <w:rPr>
                <w:rFonts w:hint="eastAsia" w:cs="仿宋_GB2312"/>
                <w:bCs/>
                <w:sz w:val="21"/>
                <w:szCs w:val="21"/>
              </w:rPr>
              <w:t>1.21%</w:t>
            </w:r>
          </w:p>
        </w:tc>
        <w:tc>
          <w:tcPr>
            <w:tcW w:w="1150" w:type="pct"/>
            <w:vAlign w:val="center"/>
          </w:tcPr>
          <w:p>
            <w:pPr>
              <w:jc w:val="center"/>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restart"/>
            <w:vAlign w:val="center"/>
          </w:tcPr>
          <w:p>
            <w:pPr>
              <w:jc w:val="center"/>
              <w:rPr>
                <w:rFonts w:cs="仿宋_GB2312"/>
                <w:bCs/>
                <w:sz w:val="21"/>
                <w:szCs w:val="21"/>
              </w:rPr>
            </w:pPr>
            <w:r>
              <w:rPr>
                <w:rFonts w:hint="eastAsia" w:cs="仿宋_GB2312"/>
                <w:bCs/>
                <w:sz w:val="21"/>
                <w:szCs w:val="21"/>
              </w:rPr>
              <w:t>实践类课程</w:t>
            </w:r>
          </w:p>
        </w:tc>
        <w:tc>
          <w:tcPr>
            <w:tcW w:w="739" w:type="pct"/>
            <w:vAlign w:val="center"/>
          </w:tcPr>
          <w:p>
            <w:pPr>
              <w:jc w:val="center"/>
              <w:rPr>
                <w:rFonts w:cs="仿宋_GB2312"/>
                <w:bCs/>
                <w:sz w:val="21"/>
                <w:szCs w:val="21"/>
              </w:rPr>
            </w:pPr>
            <w:r>
              <w:rPr>
                <w:rFonts w:hint="eastAsia" w:cs="仿宋_GB2312"/>
                <w:bCs/>
                <w:sz w:val="21"/>
                <w:szCs w:val="21"/>
              </w:rPr>
              <w:t>必修课</w:t>
            </w:r>
          </w:p>
        </w:tc>
        <w:tc>
          <w:tcPr>
            <w:tcW w:w="707" w:type="pct"/>
            <w:vAlign w:val="center"/>
          </w:tcPr>
          <w:p>
            <w:pPr>
              <w:jc w:val="center"/>
              <w:rPr>
                <w:rFonts w:cs="仿宋_GB2312"/>
                <w:bCs/>
                <w:sz w:val="21"/>
                <w:szCs w:val="21"/>
              </w:rPr>
            </w:pPr>
            <w:r>
              <w:rPr>
                <w:rFonts w:cs="仿宋_GB2312"/>
                <w:bCs/>
                <w:sz w:val="21"/>
                <w:szCs w:val="21"/>
              </w:rPr>
              <w:t>12.0</w:t>
            </w:r>
          </w:p>
        </w:tc>
        <w:tc>
          <w:tcPr>
            <w:tcW w:w="1168" w:type="pct"/>
            <w:vAlign w:val="center"/>
          </w:tcPr>
          <w:p>
            <w:pPr>
              <w:jc w:val="center"/>
              <w:rPr>
                <w:rFonts w:cs="仿宋_GB2312"/>
                <w:bCs/>
                <w:sz w:val="21"/>
                <w:szCs w:val="21"/>
              </w:rPr>
            </w:pPr>
            <w:r>
              <w:rPr>
                <w:rFonts w:cs="仿宋_GB2312"/>
                <w:bCs/>
                <w:sz w:val="21"/>
                <w:szCs w:val="21"/>
              </w:rPr>
              <w:t>7.27%</w:t>
            </w:r>
          </w:p>
        </w:tc>
        <w:tc>
          <w:tcPr>
            <w:tcW w:w="1150" w:type="pct"/>
            <w:vAlign w:val="center"/>
          </w:tcPr>
          <w:p>
            <w:pPr>
              <w:jc w:val="center"/>
              <w:rPr>
                <w:rFonts w:cs="仿宋_GB2312"/>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34" w:type="pct"/>
            <w:vMerge w:val="continue"/>
            <w:vAlign w:val="center"/>
          </w:tcPr>
          <w:p>
            <w:pPr>
              <w:jc w:val="center"/>
              <w:rPr>
                <w:rFonts w:cs="仿宋_GB2312"/>
                <w:bCs/>
                <w:sz w:val="21"/>
                <w:szCs w:val="21"/>
              </w:rPr>
            </w:pPr>
          </w:p>
        </w:tc>
        <w:tc>
          <w:tcPr>
            <w:tcW w:w="739" w:type="pct"/>
            <w:vAlign w:val="center"/>
          </w:tcPr>
          <w:p>
            <w:pPr>
              <w:jc w:val="center"/>
              <w:rPr>
                <w:rFonts w:cs="仿宋_GB2312"/>
                <w:bCs/>
                <w:sz w:val="21"/>
                <w:szCs w:val="21"/>
              </w:rPr>
            </w:pPr>
            <w:r>
              <w:rPr>
                <w:rFonts w:hint="eastAsia" w:cs="仿宋_GB2312"/>
                <w:bCs/>
                <w:sz w:val="21"/>
                <w:szCs w:val="21"/>
              </w:rPr>
              <w:t>选修课</w:t>
            </w:r>
          </w:p>
        </w:tc>
        <w:tc>
          <w:tcPr>
            <w:tcW w:w="707" w:type="pct"/>
            <w:vAlign w:val="center"/>
          </w:tcPr>
          <w:p>
            <w:pPr>
              <w:jc w:val="center"/>
              <w:rPr>
                <w:rFonts w:cs="仿宋_GB2312"/>
                <w:bCs/>
                <w:sz w:val="21"/>
                <w:szCs w:val="21"/>
              </w:rPr>
            </w:pPr>
          </w:p>
        </w:tc>
        <w:tc>
          <w:tcPr>
            <w:tcW w:w="1168" w:type="pct"/>
            <w:vAlign w:val="center"/>
          </w:tcPr>
          <w:p>
            <w:pPr>
              <w:jc w:val="center"/>
              <w:rPr>
                <w:rFonts w:cs="仿宋_GB2312"/>
                <w:bCs/>
                <w:sz w:val="21"/>
                <w:szCs w:val="21"/>
              </w:rPr>
            </w:pPr>
          </w:p>
        </w:tc>
        <w:tc>
          <w:tcPr>
            <w:tcW w:w="1150" w:type="pct"/>
            <w:vAlign w:val="center"/>
          </w:tcPr>
          <w:p>
            <w:pPr>
              <w:jc w:val="center"/>
              <w:rPr>
                <w:rFonts w:cs="仿宋_GB2312"/>
                <w:bCs/>
                <w:sz w:val="21"/>
                <w:szCs w:val="21"/>
              </w:rPr>
            </w:pPr>
          </w:p>
        </w:tc>
      </w:tr>
    </w:tbl>
    <w:p>
      <w:pPr>
        <w:pStyle w:val="3"/>
        <w:tabs>
          <w:tab w:val="left" w:pos="900"/>
          <w:tab w:val="left" w:pos="1080"/>
        </w:tabs>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 xml:space="preserve">七、课堂教学计划表 </w:t>
      </w:r>
    </w:p>
    <w:tbl>
      <w:tblPr>
        <w:tblStyle w:val="6"/>
        <w:tblW w:w="95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
        <w:gridCol w:w="334"/>
        <w:gridCol w:w="810"/>
        <w:gridCol w:w="2229"/>
        <w:gridCol w:w="547"/>
        <w:gridCol w:w="547"/>
        <w:gridCol w:w="547"/>
        <w:gridCol w:w="547"/>
        <w:gridCol w:w="547"/>
        <w:gridCol w:w="547"/>
        <w:gridCol w:w="547"/>
        <w:gridCol w:w="551"/>
        <w:gridCol w:w="740"/>
        <w:gridCol w:w="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 w:hRule="exact"/>
          <w:tblHeader/>
          <w:jc w:val="center"/>
        </w:trPr>
        <w:tc>
          <w:tcPr>
            <w:tcW w:w="668"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    性质</w:t>
            </w:r>
          </w:p>
        </w:tc>
        <w:tc>
          <w:tcPr>
            <w:tcW w:w="81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代码</w:t>
            </w:r>
          </w:p>
        </w:tc>
        <w:tc>
          <w:tcPr>
            <w:tcW w:w="2229"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课程名称</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开课学期</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学分</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总学时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讲授</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实验</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其中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实训</w:t>
            </w:r>
          </w:p>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学时</w:t>
            </w:r>
          </w:p>
        </w:tc>
        <w:tc>
          <w:tcPr>
            <w:tcW w:w="547" w:type="dxa"/>
            <w:tcMar>
              <w:left w:w="0" w:type="dxa"/>
              <w:right w:w="0" w:type="dxa"/>
            </w:tcMar>
            <w:vAlign w:val="center"/>
          </w:tcPr>
          <w:p>
            <w:pPr>
              <w:widowControl/>
              <w:spacing w:line="240" w:lineRule="exact"/>
              <w:jc w:val="center"/>
              <w:rPr>
                <w:rFonts w:ascii="仿宋_GB2312" w:hAnsi="仿宋_GB2312" w:cs="仿宋_GB2312"/>
                <w:bCs/>
                <w:kern w:val="0"/>
                <w:sz w:val="18"/>
                <w:szCs w:val="18"/>
              </w:rPr>
            </w:pPr>
            <w:r>
              <w:rPr>
                <w:rFonts w:hint="eastAsia" w:ascii="仿宋_GB2312" w:hAnsi="仿宋_GB2312" w:cs="仿宋_GB2312"/>
                <w:bCs/>
                <w:kern w:val="0"/>
                <w:sz w:val="18"/>
                <w:szCs w:val="18"/>
              </w:rPr>
              <w:t>周学时</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考核</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方式</w:t>
            </w:r>
          </w:p>
        </w:tc>
        <w:tc>
          <w:tcPr>
            <w:tcW w:w="740"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课程标识</w:t>
            </w:r>
          </w:p>
        </w:tc>
        <w:tc>
          <w:tcPr>
            <w:tcW w:w="741" w:type="dxa"/>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开课</w:t>
            </w:r>
          </w:p>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通识课程 ︵公共基础课︶</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习近平与闽大</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Xi Jinping and Minjiang University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习近平新时代中国特色社会主义思想概论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An Introduction to Xi Jinping Thought on Socialism with Chinese Characteristics for a New Era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军事理论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Theory of Military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思想道德与法治</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Ideological Morality and Rule of Law</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中国近现代史纲要</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Outline of Modern Chinese History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11620040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马克思主义基本原理</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 Basic Principles of Marxism</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11620130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毛泽东思想和中国特色社会主义理论体系概论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Introduction to Mao Zedong Thought and the Theoretical System of Socialism with Chinese Characteristics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11030050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形势与政策</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Situation and Policy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11020084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大学英语4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English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外语学院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11510014</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大学体育4</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Sport 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公体部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11600011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大学生职业生涯规划</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Undergraduate Students Career Planning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11600022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创新思维</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Innovative Thinking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11600031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创业实践</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Entrepreneurship Practice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19</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11600042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就业指导</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Employment Guidance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三创学院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教师口语</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Teachers’ Spoken Language</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教师职业道德与教师专业发展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Professional Ethics of Teachers and Professional Development of Teachers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心理学基础</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Psychology Foundations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教育学基础</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Foundation of Education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教育心理学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Psychology of Education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德育与班主任工作</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Moral Education and The Work of Head Teacher</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11630070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现代教育技术</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Technology of Modern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教育学院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11140010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教师书法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Teacher's Calligraphy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美术学院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866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778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58</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选修</w:t>
            </w: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“四史”类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hint="eastAsia"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lang w:val="en-US" w:eastAsia="zh-CN"/>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国学博闻类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hint="default" w:ascii="仿宋_GB2312" w:hAnsi="仿宋_GB2312" w:eastAsia="仿宋_GB2312" w:cs="仿宋_GB2312"/>
                <w:kern w:val="0"/>
                <w:sz w:val="18"/>
                <w:szCs w:val="18"/>
                <w:lang w:val="en-US" w:eastAsia="zh-CN"/>
              </w:rPr>
            </w:pPr>
            <w:r>
              <w:rPr>
                <w:rFonts w:hint="eastAsia" w:ascii="仿宋_GB2312" w:hAnsi="仿宋_GB2312" w:cs="仿宋_GB2312"/>
                <w:kern w:val="0"/>
                <w:sz w:val="18"/>
                <w:szCs w:val="18"/>
                <w:lang w:val="en-US" w:eastAsia="zh-CN"/>
              </w:rPr>
              <w:t>明治书院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公共艺术类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教师教育类</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任意类别</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45</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150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学科︵专业︶基础课程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21090180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解析几何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Analytic Geometry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21250151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高等代数1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Higher Algebra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21250261</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Mathematical Analysis 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21250300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数学与应用数学导论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Introduction to Mathematics and Applied Mathematics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1</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程序设计基础</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Programming Foundation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主要专业实验课,专创融合课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21250153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高等代数2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Higher Algebra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21250262</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Mathematical Analysis 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21260110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大学物理B1</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Physics B1</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21260120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大学物理B2</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College Physics B2</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物电学院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21090170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概率论与数理统计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Theory of Probability and Mathematical Statistics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21250263</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数学分析3</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Mathematical Analysis 3</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3</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21090060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常微分方程</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Ordinary Differential Equation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736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590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114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50</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专业课程</w:t>
            </w: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必修</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31090080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数学建模</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Mathematics Modeling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校企合作课,主要专业实验课,专创融合课,专业核心课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31250950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运筹学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Operations Research</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31090140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实变函数</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Real Variable Function</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31250150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数学教学论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Mathematical Pedagogy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书证融通课,校企合作课,专业核心课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31250940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数值分析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Numerical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主要专业实验课,专创融合课,专业核心课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31090130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复变函数</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Function of Complex Variables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40</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考试</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专业核心课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288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18</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限选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33251370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初等数学研究</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Research on Elementary Mathematics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书证融通课,校企合作课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33251345</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初等数论</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Primary Number Theory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48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38</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33251380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数学课程标准与教材研究</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Mathematics Curriculum Standard and Teaching Material Research</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书证融通课,校企合作课</w:t>
            </w: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128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restart"/>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任选</w:t>
            </w: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应用多元统计分析</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Applied Multivariate Statistical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34251640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离散数学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Discrete Mathematics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高等几何</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Higher Geometry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数学史</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Mathematics History</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多媒体辅助数学教学</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Multimedia Aided Mathematics Teaching</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34252300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抽象代数</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Abstract Algebra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5</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34251570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数学分析选讲</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Selection of Mathematical Analysis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34251580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高等代数选讲</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Selection of Higher Algebra</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24</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8</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34251890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中学数学解题研究</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Problem-Solving Research in School Mathematics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810" w:type="dxa"/>
            <w:tcMar>
              <w:left w:w="0" w:type="dxa"/>
              <w:right w:w="0" w:type="dxa"/>
            </w:tcMar>
            <w:vAlign w:val="center"/>
          </w:tcPr>
          <w:p>
            <w:pPr>
              <w:widowControl/>
              <w:spacing w:line="240" w:lineRule="exact"/>
              <w:jc w:val="center"/>
              <w:rPr>
                <w:kern w:val="0"/>
                <w:sz w:val="18"/>
                <w:szCs w:val="18"/>
              </w:rPr>
            </w:pPr>
            <w:r>
              <w:rPr>
                <w:kern w:val="0"/>
                <w:sz w:val="18"/>
                <w:szCs w:val="18"/>
              </w:rPr>
              <w:t>34251900</w:t>
            </w:r>
          </w:p>
        </w:tc>
        <w:tc>
          <w:tcPr>
            <w:tcW w:w="2229" w:type="dxa"/>
            <w:tcMar>
              <w:left w:w="0" w:type="dxa"/>
              <w:right w:w="0" w:type="dxa"/>
            </w:tcMar>
            <w:vAlign w:val="center"/>
          </w:tcPr>
          <w:p>
            <w:pPr>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数学教育测量</w:t>
            </w:r>
          </w:p>
          <w:p>
            <w:pPr>
              <w:spacing w:line="240" w:lineRule="exact"/>
              <w:jc w:val="center"/>
              <w:rPr>
                <w:rFonts w:ascii="仿宋_GB2312" w:hAnsi="仿宋_GB2312" w:cs="仿宋_GB2312"/>
                <w:kern w:val="0"/>
                <w:sz w:val="18"/>
                <w:szCs w:val="18"/>
              </w:rPr>
            </w:pPr>
            <w:r>
              <w:rPr>
                <w:rFonts w:hint="eastAsia" w:eastAsia="宋体" w:cs="宋体"/>
                <w:kern w:val="0"/>
                <w:sz w:val="18"/>
                <w:szCs w:val="18"/>
              </w:rPr>
              <w:t>Educational Measurement in Mathematics</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32</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22</w:t>
            </w:r>
          </w:p>
        </w:tc>
        <w:tc>
          <w:tcPr>
            <w:tcW w:w="547" w:type="dxa"/>
            <w:tcMar>
              <w:left w:w="0" w:type="dxa"/>
              <w:right w:w="0" w:type="dxa"/>
            </w:tcMar>
            <w:vAlign w:val="center"/>
          </w:tcPr>
          <w:p>
            <w:pPr>
              <w:widowControl/>
              <w:spacing w:line="240" w:lineRule="exact"/>
              <w:jc w:val="center"/>
              <w:rPr>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10</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w:t>
            </w:r>
          </w:p>
        </w:tc>
        <w:tc>
          <w:tcPr>
            <w:tcW w:w="551" w:type="dxa"/>
            <w:tcMar>
              <w:left w:w="0" w:type="dxa"/>
              <w:right w:w="0" w:type="dxa"/>
            </w:tcMar>
            <w:vAlign w:val="center"/>
          </w:tcPr>
          <w:p>
            <w:pPr>
              <w:widowControl/>
              <w:spacing w:line="240" w:lineRule="exact"/>
              <w:jc w:val="center"/>
              <w:rPr>
                <w:kern w:val="0"/>
                <w:sz w:val="18"/>
                <w:szCs w:val="18"/>
              </w:rPr>
            </w:pPr>
            <w:r>
              <w:rPr>
                <w:rFonts w:hint="eastAsia"/>
                <w:kern w:val="0"/>
                <w:sz w:val="18"/>
                <w:szCs w:val="18"/>
              </w:rPr>
              <w:t>考查</w:t>
            </w: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exact"/>
          <w:jc w:val="center"/>
        </w:trPr>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34" w:type="dxa"/>
            <w:vMerge w:val="continue"/>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3039" w:type="dxa"/>
            <w:gridSpan w:val="2"/>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小计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96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54</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16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26</w:t>
            </w:r>
          </w:p>
        </w:tc>
        <w:tc>
          <w:tcPr>
            <w:tcW w:w="547" w:type="dxa"/>
            <w:tcMar>
              <w:left w:w="0" w:type="dxa"/>
              <w:right w:w="0" w:type="dxa"/>
            </w:tcMar>
            <w:vAlign w:val="center"/>
          </w:tcPr>
          <w:p>
            <w:pPr>
              <w:widowControl/>
              <w:spacing w:line="240" w:lineRule="exact"/>
              <w:jc w:val="center"/>
              <w:rPr>
                <w:kern w:val="0"/>
                <w:sz w:val="18"/>
                <w:szCs w:val="18"/>
              </w:rPr>
            </w:pPr>
            <w:r>
              <w:rPr>
                <w:kern w:val="0"/>
                <w:sz w:val="18"/>
                <w:szCs w:val="18"/>
              </w:rPr>
              <w:t>6</w:t>
            </w:r>
          </w:p>
        </w:tc>
        <w:tc>
          <w:tcPr>
            <w:tcW w:w="551" w:type="dxa"/>
            <w:tcMar>
              <w:left w:w="0" w:type="dxa"/>
              <w:right w:w="0" w:type="dxa"/>
            </w:tcMar>
            <w:vAlign w:val="center"/>
          </w:tcPr>
          <w:p>
            <w:pPr>
              <w:widowControl/>
              <w:spacing w:line="240" w:lineRule="exact"/>
              <w:jc w:val="center"/>
              <w:rPr>
                <w:kern w:val="0"/>
                <w:sz w:val="18"/>
                <w:szCs w:val="18"/>
              </w:rPr>
            </w:pPr>
          </w:p>
        </w:tc>
        <w:tc>
          <w:tcPr>
            <w:tcW w:w="740"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exact"/>
          <w:jc w:val="center"/>
        </w:trPr>
        <w:tc>
          <w:tcPr>
            <w:tcW w:w="3707" w:type="dxa"/>
            <w:gridSpan w:val="4"/>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合计</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138</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2264</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1750</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68</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296</w:t>
            </w:r>
          </w:p>
        </w:tc>
        <w:tc>
          <w:tcPr>
            <w:tcW w:w="547" w:type="dxa"/>
            <w:tcMar>
              <w:left w:w="0" w:type="dxa"/>
              <w:right w:w="0" w:type="dxa"/>
            </w:tcMar>
            <w:vAlign w:val="center"/>
          </w:tcPr>
          <w:p>
            <w:pPr>
              <w:widowControl/>
              <w:spacing w:line="240" w:lineRule="exact"/>
              <w:jc w:val="center"/>
              <w:rPr>
                <w:rFonts w:ascii="仿宋_GB2312" w:hAnsi="仿宋_GB2312" w:cs="仿宋_GB2312"/>
                <w:kern w:val="0"/>
                <w:sz w:val="18"/>
                <w:szCs w:val="18"/>
              </w:rPr>
            </w:pPr>
            <w:r>
              <w:rPr>
                <w:rFonts w:hint="eastAsia" w:ascii="仿宋_GB2312" w:hAnsi="仿宋_GB2312" w:cs="仿宋_GB2312"/>
                <w:kern w:val="0"/>
                <w:sz w:val="18"/>
                <w:szCs w:val="18"/>
              </w:rPr>
              <w:t>140</w:t>
            </w:r>
          </w:p>
        </w:tc>
        <w:tc>
          <w:tcPr>
            <w:tcW w:w="551" w:type="dxa"/>
            <w:tcMar>
              <w:left w:w="0" w:type="dxa"/>
              <w:right w:w="0" w:type="dxa"/>
            </w:tcMar>
            <w:vAlign w:val="center"/>
          </w:tcPr>
          <w:p>
            <w:pPr>
              <w:widowControl/>
              <w:spacing w:line="240" w:lineRule="exact"/>
              <w:jc w:val="center"/>
              <w:rPr>
                <w:rFonts w:ascii="仿宋_GB2312" w:hAnsi="仿宋_GB2312" w:cs="仿宋_GB2312"/>
                <w:kern w:val="0"/>
                <w:sz w:val="18"/>
                <w:szCs w:val="18"/>
              </w:rPr>
            </w:pPr>
          </w:p>
        </w:tc>
        <w:tc>
          <w:tcPr>
            <w:tcW w:w="740" w:type="dxa"/>
            <w:vAlign w:val="center"/>
          </w:tcPr>
          <w:p>
            <w:pPr>
              <w:widowControl/>
              <w:spacing w:line="240" w:lineRule="exact"/>
              <w:jc w:val="center"/>
              <w:rPr>
                <w:rFonts w:ascii="仿宋_GB2312" w:hAnsi="仿宋_GB2312" w:cs="仿宋_GB2312"/>
                <w:kern w:val="0"/>
                <w:sz w:val="18"/>
                <w:szCs w:val="18"/>
              </w:rPr>
            </w:pPr>
          </w:p>
        </w:tc>
        <w:tc>
          <w:tcPr>
            <w:tcW w:w="741" w:type="dxa"/>
            <w:vAlign w:val="center"/>
          </w:tcPr>
          <w:p>
            <w:pPr>
              <w:widowControl/>
              <w:spacing w:line="240" w:lineRule="exact"/>
              <w:jc w:val="center"/>
              <w:rPr>
                <w:rFonts w:ascii="仿宋_GB2312" w:hAnsi="仿宋_GB2312" w:cs="仿宋_GB2312"/>
                <w:kern w:val="0"/>
                <w:sz w:val="18"/>
                <w:szCs w:val="18"/>
              </w:rPr>
            </w:pPr>
          </w:p>
        </w:tc>
      </w:tr>
    </w:tbl>
    <w:p>
      <w:pPr>
        <w:pStyle w:val="2"/>
        <w:keepNext w:val="0"/>
        <w:keepLines w:val="0"/>
        <w:pageBreakBefore w:val="0"/>
        <w:widowControl w:val="0"/>
        <w:kinsoku/>
        <w:wordWrap/>
        <w:overflowPunct/>
        <w:topLinePunct w:val="0"/>
        <w:autoSpaceDE/>
        <w:autoSpaceDN/>
        <w:bidi w:val="0"/>
        <w:adjustRightInd/>
        <w:snapToGrid/>
        <w:spacing w:after="0" w:line="360" w:lineRule="exact"/>
        <w:ind w:hanging="8"/>
        <w:textAlignment w:val="auto"/>
        <w:rPr>
          <w:rFonts w:ascii="仿宋_GB2312" w:hAnsi="仿宋_GB2312" w:eastAsia="仿宋_GB2312" w:cs="仿宋_GB2312"/>
          <w:sz w:val="24"/>
        </w:rPr>
      </w:pPr>
      <w:r>
        <w:rPr>
          <w:rFonts w:hint="eastAsia" w:ascii="仿宋_GB2312" w:hAnsi="仿宋_GB2312" w:eastAsia="仿宋_GB2312" w:cs="仿宋_GB2312"/>
          <w:sz w:val="24"/>
        </w:rPr>
        <w:t>备注：</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240" w:firstLineChars="100"/>
        <w:textAlignment w:val="auto"/>
        <w:rPr>
          <w:rFonts w:ascii="仿宋_GB2312" w:hAnsi="仿宋_GB2312" w:eastAsia="仿宋_GB2312" w:cs="仿宋_GB2312"/>
          <w:sz w:val="24"/>
        </w:rPr>
      </w:pPr>
      <w:r>
        <w:rPr>
          <w:rFonts w:hint="eastAsia" w:ascii="仿宋_GB2312" w:hAnsi="仿宋_GB2312" w:eastAsia="仿宋_GB2312" w:cs="仿宋_GB2312"/>
          <w:sz w:val="24"/>
        </w:rPr>
        <w:t>1.本专业适合学生考取职业资格证书有：中学数学教师资格证。</w:t>
      </w:r>
      <w:r>
        <w:rPr>
          <w:rFonts w:ascii="仿宋_GB2312" w:hAnsi="仿宋_GB2312" w:eastAsia="仿宋_GB2312" w:cs="仿宋_GB2312"/>
          <w:sz w:val="24"/>
        </w:rPr>
        <w:t xml:space="preserve"> </w:t>
      </w:r>
    </w:p>
    <w:p>
      <w:pPr>
        <w:pStyle w:val="2"/>
        <w:keepNext w:val="0"/>
        <w:keepLines w:val="0"/>
        <w:pageBreakBefore w:val="0"/>
        <w:widowControl w:val="0"/>
        <w:kinsoku/>
        <w:wordWrap/>
        <w:overflowPunct/>
        <w:topLinePunct w:val="0"/>
        <w:autoSpaceDE/>
        <w:autoSpaceDN/>
        <w:bidi w:val="0"/>
        <w:adjustRightInd/>
        <w:snapToGrid/>
        <w:spacing w:after="0" w:line="360" w:lineRule="exact"/>
        <w:ind w:firstLine="240" w:firstLineChars="1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2.校企合作课程4门11.0学分，专创融合课程4门13.0学分。</w:t>
      </w:r>
    </w:p>
    <w:p>
      <w:pPr>
        <w:keepNext w:val="0"/>
        <w:keepLines w:val="0"/>
        <w:pageBreakBefore w:val="0"/>
        <w:widowControl w:val="0"/>
        <w:kinsoku/>
        <w:wordWrap/>
        <w:overflowPunct/>
        <w:topLinePunct w:val="0"/>
        <w:autoSpaceDE/>
        <w:autoSpaceDN/>
        <w:bidi w:val="0"/>
        <w:adjustRightInd/>
        <w:snapToGrid/>
        <w:spacing w:line="360" w:lineRule="exact"/>
        <w:ind w:firstLine="240" w:firstLineChars="100"/>
        <w:textAlignment w:val="auto"/>
        <w:rPr>
          <w:rFonts w:hint="eastAsia" w:ascii="仿宋_GB2312" w:eastAsia="仿宋_GB2312"/>
          <w:sz w:val="24"/>
        </w:rPr>
      </w:pPr>
      <w:r>
        <w:rPr>
          <w:rFonts w:hint="eastAsia" w:ascii="仿宋_GB2312" w:hAnsi="仿宋_GB2312" w:cs="仿宋_GB2312"/>
          <w:sz w:val="24"/>
        </w:rPr>
        <w:t>3.《习近平新时代中国特色社会主义思想概论》3学分，包括校本特色课程《习近平与闽大》1学分（理论与实践相结合）、《习近平新时代中国特色社会主义思想概论》2学分。</w:t>
      </w:r>
    </w:p>
    <w:p>
      <w:pPr>
        <w:pStyle w:val="3"/>
        <w:spacing w:line="460" w:lineRule="exact"/>
        <w:ind w:left="0" w:leftChars="0" w:firstLine="560" w:firstLineChars="200"/>
        <w:rPr>
          <w:rFonts w:ascii="黑体" w:hAnsi="宋体" w:eastAsia="黑体"/>
          <w:bCs/>
          <w:sz w:val="28"/>
          <w:szCs w:val="28"/>
        </w:rPr>
      </w:pPr>
      <w:r>
        <w:rPr>
          <w:rFonts w:hint="eastAsia" w:ascii="黑体" w:hAnsi="宋体" w:eastAsia="黑体"/>
          <w:bCs/>
          <w:sz w:val="28"/>
          <w:szCs w:val="28"/>
        </w:rPr>
        <w:t>八、集中实践课程教学计划表</w:t>
      </w:r>
    </w:p>
    <w:tbl>
      <w:tblPr>
        <w:tblStyle w:val="6"/>
        <w:tblW w:w="99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982"/>
        <w:gridCol w:w="2440"/>
        <w:gridCol w:w="720"/>
        <w:gridCol w:w="667"/>
        <w:gridCol w:w="692"/>
        <w:gridCol w:w="709"/>
        <w:gridCol w:w="1134"/>
        <w:gridCol w:w="1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742" w:hRule="atLeast"/>
          <w:jc w:val="center"/>
        </w:trPr>
        <w:tc>
          <w:tcPr>
            <w:tcW w:w="1982"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课程代码</w:t>
            </w:r>
          </w:p>
        </w:tc>
        <w:tc>
          <w:tcPr>
            <w:tcW w:w="2440" w:type="dxa"/>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课程名称</w:t>
            </w:r>
          </w:p>
        </w:tc>
        <w:tc>
          <w:tcPr>
            <w:tcW w:w="720"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学期</w:t>
            </w:r>
          </w:p>
        </w:tc>
        <w:tc>
          <w:tcPr>
            <w:tcW w:w="667"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学分</w:t>
            </w:r>
          </w:p>
        </w:tc>
        <w:tc>
          <w:tcPr>
            <w:tcW w:w="692"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修读</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性质</w:t>
            </w:r>
          </w:p>
        </w:tc>
        <w:tc>
          <w:tcPr>
            <w:tcW w:w="709"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安排</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周数</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课程</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标识</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开课</w:t>
            </w:r>
          </w:p>
          <w:p>
            <w:pPr>
              <w:pStyle w:val="2"/>
              <w:spacing w:after="0" w:line="320" w:lineRule="exact"/>
              <w:jc w:val="center"/>
              <w:rPr>
                <w:rFonts w:ascii="仿宋_GB2312" w:hAnsi="仿宋_GB2312" w:eastAsia="仿宋_GB2312" w:cs="仿宋_GB2312"/>
                <w:kern w:val="0"/>
                <w:szCs w:val="21"/>
              </w:rPr>
            </w:pPr>
            <w:r>
              <w:rPr>
                <w:rFonts w:hint="eastAsia" w:ascii="仿宋_GB2312" w:hAnsi="仿宋_GB2312" w:eastAsia="仿宋_GB2312" w:cs="仿宋_GB2312"/>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41530010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军事技能</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Military Skills</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1</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2.0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2</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军教室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41620020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毛泽东思想和中国特色社会主义理论体系概论实践</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Maoism and Practice of An Introduction to the Theoretical  System of Socialism with Chinese Characteristics</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4</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1.0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马院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41250070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教育见习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Educational Probation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6</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认识实习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41090930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教育实习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Educational Practice</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7</w:t>
            </w:r>
            <w:r>
              <w:rPr>
                <w:rFonts w:hint="eastAsia" w:eastAsia="仿宋_GB2312"/>
                <w:kern w:val="0"/>
                <w:sz w:val="18"/>
                <w:szCs w:val="18"/>
              </w:rPr>
              <w:t>+寒</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16</w:t>
            </w:r>
            <w:r>
              <w:rPr>
                <w:rFonts w:hint="eastAsia"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小学期课程,毕业实习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41250020</w:t>
            </w:r>
          </w:p>
        </w:tc>
        <w:tc>
          <w:tcPr>
            <w:tcW w:w="2440" w:type="dxa"/>
            <w:vAlign w:val="center"/>
          </w:tcPr>
          <w:p>
            <w:pPr>
              <w:pStyle w:val="2"/>
              <w:spacing w:after="0" w:line="2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教育研习</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kern w:val="0"/>
                <w:sz w:val="18"/>
                <w:szCs w:val="18"/>
              </w:rPr>
              <w:t>Educational Study</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7</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0.5</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专业实习</w:t>
            </w: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982" w:type="dxa"/>
            <w:vAlign w:val="center"/>
          </w:tcPr>
          <w:p>
            <w:pPr>
              <w:pStyle w:val="2"/>
              <w:spacing w:after="0" w:line="320" w:lineRule="exact"/>
              <w:jc w:val="center"/>
              <w:rPr>
                <w:rFonts w:eastAsia="仿宋_GB2312"/>
                <w:kern w:val="0"/>
                <w:sz w:val="18"/>
                <w:szCs w:val="18"/>
              </w:rPr>
            </w:pPr>
            <w:r>
              <w:rPr>
                <w:rFonts w:eastAsia="仿宋_GB2312"/>
                <w:kern w:val="0"/>
                <w:szCs w:val="21"/>
              </w:rPr>
              <w:t>41250080</w:t>
            </w:r>
          </w:p>
        </w:tc>
        <w:tc>
          <w:tcPr>
            <w:tcW w:w="2440" w:type="dxa"/>
            <w:vAlign w:val="center"/>
          </w:tcPr>
          <w:p>
            <w:pPr>
              <w:pStyle w:val="2"/>
              <w:spacing w:after="0" w:line="220" w:lineRule="exact"/>
              <w:jc w:val="center"/>
              <w:rPr>
                <w:rFonts w:ascii="仿宋_GB2312" w:hAnsi="仿宋_GB2312" w:eastAsia="仿宋_GB2312" w:cs="仿宋_GB2312"/>
                <w:b w:val="0"/>
                <w:bCs w:val="0"/>
                <w:color w:val="0112F1"/>
                <w:kern w:val="0"/>
                <w:sz w:val="18"/>
                <w:szCs w:val="18"/>
              </w:rPr>
            </w:pPr>
            <w:r>
              <w:rPr>
                <w:rFonts w:hint="eastAsia" w:ascii="仿宋_GB2312" w:hAnsi="仿宋_GB2312" w:eastAsia="仿宋_GB2312" w:cs="仿宋_GB2312"/>
                <w:b w:val="0"/>
                <w:bCs w:val="0"/>
                <w:color w:val="0112F1"/>
                <w:kern w:val="0"/>
                <w:sz w:val="18"/>
                <w:szCs w:val="18"/>
              </w:rPr>
              <w:t>毕业论文（设计）</w:t>
            </w:r>
          </w:p>
          <w:p>
            <w:pPr>
              <w:pStyle w:val="2"/>
              <w:spacing w:after="0" w:line="220" w:lineRule="exact"/>
              <w:jc w:val="center"/>
              <w:rPr>
                <w:rFonts w:ascii="仿宋_GB2312" w:hAnsi="仿宋_GB2312" w:eastAsia="仿宋_GB2312" w:cs="仿宋_GB2312"/>
                <w:kern w:val="0"/>
                <w:sz w:val="18"/>
                <w:szCs w:val="18"/>
              </w:rPr>
            </w:pPr>
            <w:r>
              <w:rPr>
                <w:rFonts w:hint="eastAsia" w:eastAsia="仿宋_GB2312" w:cs="宋体"/>
                <w:b w:val="0"/>
                <w:bCs w:val="0"/>
                <w:color w:val="0112F1"/>
                <w:kern w:val="0"/>
                <w:sz w:val="18"/>
                <w:szCs w:val="18"/>
              </w:rPr>
              <w:t>Graduation Thesis(Design)</w:t>
            </w:r>
          </w:p>
        </w:tc>
        <w:tc>
          <w:tcPr>
            <w:tcW w:w="720" w:type="dxa"/>
            <w:vAlign w:val="center"/>
          </w:tcPr>
          <w:p>
            <w:pPr>
              <w:pStyle w:val="2"/>
              <w:spacing w:after="0" w:line="320" w:lineRule="exact"/>
              <w:jc w:val="center"/>
              <w:rPr>
                <w:rFonts w:ascii="仿宋_GB2312" w:hAnsi="仿宋_GB2312" w:eastAsia="仿宋_GB2312" w:cs="仿宋_GB2312"/>
                <w:kern w:val="0"/>
                <w:sz w:val="18"/>
                <w:szCs w:val="18"/>
              </w:rPr>
            </w:pPr>
            <w:r>
              <w:rPr>
                <w:rFonts w:eastAsia="仿宋_GB2312"/>
                <w:kern w:val="0"/>
                <w:sz w:val="18"/>
                <w:szCs w:val="18"/>
              </w:rPr>
              <w:t>8</w:t>
            </w:r>
          </w:p>
        </w:tc>
        <w:tc>
          <w:tcPr>
            <w:tcW w:w="667" w:type="dxa"/>
            <w:vAlign w:val="center"/>
          </w:tcPr>
          <w:p>
            <w:pPr>
              <w:pStyle w:val="2"/>
              <w:spacing w:after="0" w:line="320" w:lineRule="exact"/>
              <w:jc w:val="center"/>
              <w:rPr>
                <w:rFonts w:eastAsia="仿宋_GB2312"/>
                <w:kern w:val="0"/>
                <w:sz w:val="18"/>
                <w:szCs w:val="18"/>
              </w:rPr>
            </w:pPr>
            <w:r>
              <w:rPr>
                <w:rFonts w:eastAsia="仿宋_GB2312"/>
                <w:kern w:val="0"/>
                <w:sz w:val="18"/>
                <w:szCs w:val="18"/>
              </w:rPr>
              <w:t>8.0</w:t>
            </w:r>
          </w:p>
        </w:tc>
        <w:tc>
          <w:tcPr>
            <w:tcW w:w="692" w:type="dxa"/>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必修</w:t>
            </w:r>
          </w:p>
        </w:tc>
        <w:tc>
          <w:tcPr>
            <w:tcW w:w="709" w:type="dxa"/>
            <w:vAlign w:val="center"/>
          </w:tcPr>
          <w:p>
            <w:pPr>
              <w:pStyle w:val="2"/>
              <w:spacing w:after="0" w:line="320" w:lineRule="exact"/>
              <w:jc w:val="center"/>
              <w:rPr>
                <w:rFonts w:eastAsia="仿宋_GB2312"/>
                <w:kern w:val="0"/>
                <w:sz w:val="18"/>
                <w:szCs w:val="18"/>
              </w:rPr>
            </w:pPr>
            <w:r>
              <w:rPr>
                <w:rFonts w:eastAsia="仿宋_GB2312"/>
                <w:kern w:val="0"/>
                <w:sz w:val="18"/>
                <w:szCs w:val="18"/>
              </w:rPr>
              <w:t>16</w:t>
            </w:r>
          </w:p>
        </w:tc>
        <w:tc>
          <w:tcPr>
            <w:tcW w:w="1134"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p>
        </w:tc>
        <w:tc>
          <w:tcPr>
            <w:tcW w:w="1605" w:type="dxa"/>
            <w:tcMar>
              <w:left w:w="0" w:type="dxa"/>
              <w:right w:w="0" w:type="dxa"/>
            </w:tcMar>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数科学院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exact"/>
          <w:jc w:val="center"/>
        </w:trPr>
        <w:tc>
          <w:tcPr>
            <w:tcW w:w="4422" w:type="dxa"/>
            <w:gridSpan w:val="2"/>
            <w:vAlign w:val="center"/>
          </w:tcPr>
          <w:p>
            <w:pPr>
              <w:pStyle w:val="2"/>
              <w:spacing w:after="0" w:line="320" w:lineRule="exact"/>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Cs w:val="21"/>
              </w:rPr>
              <w:t>合计</w:t>
            </w:r>
          </w:p>
        </w:tc>
        <w:tc>
          <w:tcPr>
            <w:tcW w:w="720" w:type="dxa"/>
            <w:vAlign w:val="center"/>
          </w:tcPr>
          <w:p>
            <w:pPr>
              <w:pStyle w:val="2"/>
              <w:snapToGrid w:val="0"/>
              <w:spacing w:after="0"/>
              <w:jc w:val="center"/>
              <w:rPr>
                <w:rFonts w:ascii="仿宋_GB2312" w:hAnsi="仿宋_GB2312" w:eastAsia="仿宋_GB2312" w:cs="仿宋_GB2312"/>
                <w:kern w:val="0"/>
                <w:sz w:val="18"/>
                <w:szCs w:val="18"/>
              </w:rPr>
            </w:pPr>
          </w:p>
        </w:tc>
        <w:tc>
          <w:tcPr>
            <w:tcW w:w="667"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20</w:t>
            </w:r>
          </w:p>
        </w:tc>
        <w:tc>
          <w:tcPr>
            <w:tcW w:w="692" w:type="dxa"/>
            <w:vAlign w:val="center"/>
          </w:tcPr>
          <w:p>
            <w:pPr>
              <w:pStyle w:val="2"/>
              <w:snapToGrid w:val="0"/>
              <w:spacing w:after="0"/>
              <w:jc w:val="center"/>
              <w:rPr>
                <w:rFonts w:ascii="仿宋_GB2312" w:hAnsi="仿宋_GB2312" w:eastAsia="仿宋_GB2312" w:cs="仿宋_GB2312"/>
                <w:kern w:val="0"/>
                <w:sz w:val="18"/>
                <w:szCs w:val="18"/>
              </w:rPr>
            </w:pPr>
          </w:p>
        </w:tc>
        <w:tc>
          <w:tcPr>
            <w:tcW w:w="709" w:type="dxa"/>
            <w:vAlign w:val="center"/>
          </w:tcPr>
          <w:p>
            <w:pPr>
              <w:pStyle w:val="2"/>
              <w:snapToGrid w:val="0"/>
              <w:spacing w:after="0"/>
              <w:jc w:val="center"/>
              <w:rPr>
                <w:rFonts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37</w:t>
            </w:r>
          </w:p>
        </w:tc>
        <w:tc>
          <w:tcPr>
            <w:tcW w:w="1134" w:type="dxa"/>
            <w:vAlign w:val="center"/>
          </w:tcPr>
          <w:p>
            <w:pPr>
              <w:pStyle w:val="2"/>
              <w:snapToGrid w:val="0"/>
              <w:spacing w:after="0"/>
              <w:jc w:val="center"/>
              <w:rPr>
                <w:rFonts w:ascii="仿宋_GB2312" w:hAnsi="仿宋_GB2312" w:eastAsia="仿宋_GB2312" w:cs="仿宋_GB2312"/>
                <w:kern w:val="0"/>
                <w:sz w:val="18"/>
                <w:szCs w:val="18"/>
              </w:rPr>
            </w:pPr>
          </w:p>
        </w:tc>
        <w:tc>
          <w:tcPr>
            <w:tcW w:w="1605" w:type="dxa"/>
            <w:vAlign w:val="center"/>
          </w:tcPr>
          <w:p>
            <w:pPr>
              <w:pStyle w:val="2"/>
              <w:snapToGrid w:val="0"/>
              <w:spacing w:after="0"/>
              <w:jc w:val="center"/>
              <w:rPr>
                <w:rFonts w:ascii="仿宋_GB2312" w:hAnsi="仿宋_GB2312" w:eastAsia="仿宋_GB2312" w:cs="仿宋_GB2312"/>
                <w:kern w:val="0"/>
                <w:sz w:val="18"/>
                <w:szCs w:val="18"/>
              </w:rPr>
            </w:pPr>
          </w:p>
        </w:tc>
      </w:tr>
    </w:tbl>
    <w:p>
      <w:pPr>
        <w:pStyle w:val="2"/>
        <w:spacing w:after="0" w:line="420" w:lineRule="exact"/>
        <w:ind w:hanging="8"/>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备注：</w:t>
      </w:r>
    </w:p>
    <w:p>
      <w:pPr>
        <w:pStyle w:val="2"/>
        <w:spacing w:after="0" w:line="420" w:lineRule="exact"/>
        <w:ind w:firstLine="480" w:firstLineChars="200"/>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《教育实习》利用寒假时段延长第7学期实习时间，原计划安排16周，实际安排17周。</w:t>
      </w:r>
    </w:p>
    <w:p>
      <w:pPr>
        <w:spacing w:line="460" w:lineRule="exact"/>
        <w:ind w:firstLine="560" w:firstLineChars="200"/>
        <w:rPr>
          <w:rFonts w:eastAsia="黑体"/>
          <w:bCs/>
          <w:color w:val="000000"/>
          <w:sz w:val="28"/>
          <w:szCs w:val="28"/>
        </w:rPr>
      </w:pPr>
      <w:r>
        <w:rPr>
          <w:rFonts w:hint="eastAsia" w:eastAsia="黑体"/>
          <w:bCs/>
          <w:color w:val="000000"/>
          <w:sz w:val="28"/>
          <w:szCs w:val="28"/>
        </w:rPr>
        <w:t>九、第二课堂教育教学安排表</w:t>
      </w:r>
    </w:p>
    <w:tbl>
      <w:tblPr>
        <w:tblStyle w:val="6"/>
        <w:tblW w:w="99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2284"/>
        <w:gridCol w:w="3756"/>
        <w:gridCol w:w="716"/>
        <w:gridCol w:w="1053"/>
        <w:gridCol w:w="1017"/>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课程代码</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课程名称</w:t>
            </w:r>
          </w:p>
        </w:tc>
        <w:tc>
          <w:tcPr>
            <w:tcW w:w="623"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学分</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修读性质</w:t>
            </w:r>
          </w:p>
        </w:tc>
        <w:tc>
          <w:tcPr>
            <w:tcW w:w="885"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开课</w:t>
            </w:r>
          </w:p>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单位</w:t>
            </w:r>
          </w:p>
        </w:tc>
        <w:tc>
          <w:tcPr>
            <w:tcW w:w="979"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考核要求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51600090</w:t>
            </w:r>
          </w:p>
        </w:tc>
        <w:tc>
          <w:tcPr>
            <w:tcW w:w="3270"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劳动教育</w:t>
            </w:r>
          </w:p>
          <w:p>
            <w:pPr>
              <w:spacing w:line="220" w:lineRule="exact"/>
              <w:jc w:val="center"/>
              <w:rPr>
                <w:rFonts w:ascii="仿宋_GB2312" w:hAnsi="仿宋_GB2312" w:cs="仿宋_GB2312"/>
                <w:color w:val="000000"/>
                <w:sz w:val="21"/>
                <w:szCs w:val="21"/>
              </w:rPr>
            </w:pPr>
            <w:r>
              <w:rPr>
                <w:color w:val="000000"/>
                <w:kern w:val="0"/>
                <w:sz w:val="21"/>
                <w:szCs w:val="21"/>
              </w:rPr>
              <w:t>Labor Education</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三创学院</w:t>
            </w:r>
          </w:p>
        </w:tc>
        <w:tc>
          <w:tcPr>
            <w:tcW w:w="979" w:type="dxa"/>
            <w:vMerge w:val="restart"/>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参照《闽江学院第二课堂教育教学积分评定细则（2022年版）》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51600070</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专业教育实践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Professional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51600051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美育实践</w:t>
            </w:r>
          </w:p>
          <w:p>
            <w:pPr>
              <w:spacing w:line="220" w:lineRule="exact"/>
              <w:jc w:val="center"/>
              <w:rPr>
                <w:rFonts w:ascii="仿宋_GB2312" w:hAnsi="仿宋_GB2312" w:cs="仿宋_GB2312"/>
                <w:color w:val="000000"/>
                <w:kern w:val="0"/>
                <w:sz w:val="21"/>
                <w:szCs w:val="21"/>
              </w:rPr>
            </w:pPr>
            <w:r>
              <w:rPr>
                <w:color w:val="000000"/>
                <w:kern w:val="0"/>
                <w:sz w:val="21"/>
                <w:szCs w:val="21"/>
              </w:rPr>
              <w:t> Aesthetic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51600041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体育实践</w:t>
            </w:r>
          </w:p>
          <w:p>
            <w:pPr>
              <w:spacing w:line="220" w:lineRule="exact"/>
              <w:jc w:val="center"/>
              <w:rPr>
                <w:rFonts w:ascii="仿宋_GB2312" w:hAnsi="仿宋_GB2312" w:cs="仿宋_GB2312"/>
                <w:color w:val="000000"/>
                <w:kern w:val="0"/>
                <w:sz w:val="21"/>
                <w:szCs w:val="21"/>
              </w:rPr>
            </w:pPr>
            <w:r>
              <w:rPr>
                <w:color w:val="000000"/>
                <w:kern w:val="0"/>
                <w:sz w:val="21"/>
                <w:szCs w:val="21"/>
              </w:rPr>
              <w:t> Practice In Sports</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51600031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创新创业教育实践</w:t>
            </w:r>
          </w:p>
          <w:p>
            <w:pPr>
              <w:spacing w:line="220" w:lineRule="exact"/>
              <w:jc w:val="center"/>
              <w:rPr>
                <w:rFonts w:ascii="仿宋_GB2312" w:hAnsi="仿宋_GB2312" w:cs="仿宋_GB2312"/>
                <w:color w:val="000000"/>
                <w:kern w:val="0"/>
                <w:sz w:val="21"/>
                <w:szCs w:val="21"/>
              </w:rPr>
            </w:pPr>
            <w:r>
              <w:rPr>
                <w:color w:val="000000"/>
                <w:kern w:val="0"/>
                <w:sz w:val="21"/>
                <w:szCs w:val="21"/>
              </w:rPr>
              <w:t> Innovation and Entrepreneurship Education Practice</w:t>
            </w:r>
          </w:p>
        </w:tc>
        <w:tc>
          <w:tcPr>
            <w:tcW w:w="623" w:type="dxa"/>
            <w:vAlign w:val="center"/>
          </w:tcPr>
          <w:p>
            <w:pPr>
              <w:spacing w:line="320" w:lineRule="exact"/>
              <w:jc w:val="center"/>
              <w:rPr>
                <w:color w:val="000000"/>
                <w:sz w:val="21"/>
                <w:szCs w:val="21"/>
              </w:rPr>
            </w:pPr>
            <w:r>
              <w:rPr>
                <w:color w:val="000000"/>
                <w:sz w:val="21"/>
                <w:szCs w:val="21"/>
              </w:rPr>
              <w:t>1.0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1989" w:type="dxa"/>
            <w:vAlign w:val="center"/>
          </w:tcPr>
          <w:p>
            <w:pPr>
              <w:spacing w:line="320" w:lineRule="exact"/>
              <w:jc w:val="center"/>
              <w:rPr>
                <w:color w:val="000000"/>
                <w:sz w:val="21"/>
                <w:szCs w:val="21"/>
              </w:rPr>
            </w:pPr>
            <w:r>
              <w:rPr>
                <w:color w:val="000000"/>
                <w:sz w:val="21"/>
                <w:szCs w:val="21"/>
              </w:rPr>
              <w:t>51600021</w:t>
            </w:r>
          </w:p>
        </w:tc>
        <w:tc>
          <w:tcPr>
            <w:tcW w:w="3270" w:type="dxa"/>
            <w:vAlign w:val="center"/>
          </w:tcPr>
          <w:p>
            <w:pPr>
              <w:spacing w:line="220" w:lineRule="exact"/>
              <w:jc w:val="center"/>
              <w:rPr>
                <w:rFonts w:ascii="仿宋_GB2312" w:hAnsi="仿宋_GB2312" w:cs="仿宋_GB2312"/>
                <w:color w:val="000000"/>
                <w:kern w:val="0"/>
                <w:sz w:val="21"/>
                <w:szCs w:val="21"/>
              </w:rPr>
            </w:pPr>
            <w:r>
              <w:rPr>
                <w:rFonts w:hint="eastAsia" w:ascii="仿宋_GB2312" w:hAnsi="仿宋_GB2312" w:cs="仿宋_GB2312"/>
                <w:color w:val="000000"/>
                <w:kern w:val="0"/>
                <w:sz w:val="21"/>
                <w:szCs w:val="21"/>
              </w:rPr>
              <w:t>德育实践</w:t>
            </w:r>
          </w:p>
          <w:p>
            <w:pPr>
              <w:spacing w:line="220" w:lineRule="exact"/>
              <w:jc w:val="center"/>
              <w:rPr>
                <w:rFonts w:ascii="仿宋_GB2312" w:hAnsi="仿宋_GB2312" w:cs="仿宋_GB2312"/>
                <w:color w:val="000000"/>
                <w:kern w:val="0"/>
                <w:sz w:val="21"/>
                <w:szCs w:val="21"/>
              </w:rPr>
            </w:pPr>
            <w:r>
              <w:rPr>
                <w:color w:val="000000"/>
                <w:kern w:val="0"/>
                <w:sz w:val="21"/>
                <w:szCs w:val="21"/>
              </w:rPr>
              <w:t> Moral Education Practice</w:t>
            </w:r>
          </w:p>
        </w:tc>
        <w:tc>
          <w:tcPr>
            <w:tcW w:w="623" w:type="dxa"/>
            <w:vAlign w:val="center"/>
          </w:tcPr>
          <w:p>
            <w:pPr>
              <w:spacing w:line="320" w:lineRule="exact"/>
              <w:jc w:val="center"/>
              <w:rPr>
                <w:color w:val="000000"/>
                <w:sz w:val="21"/>
                <w:szCs w:val="21"/>
              </w:rPr>
            </w:pPr>
            <w:r>
              <w:rPr>
                <w:color w:val="000000"/>
                <w:sz w:val="21"/>
                <w:szCs w:val="21"/>
              </w:rPr>
              <w:t>2.0</w:t>
            </w:r>
          </w:p>
        </w:tc>
        <w:tc>
          <w:tcPr>
            <w:tcW w:w="917" w:type="dxa"/>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必修</w:t>
            </w:r>
          </w:p>
        </w:tc>
        <w:tc>
          <w:tcPr>
            <w:tcW w:w="885" w:type="dxa"/>
            <w:vMerge w:val="continue"/>
            <w:vAlign w:val="center"/>
          </w:tcPr>
          <w:p>
            <w:pPr>
              <w:spacing w:line="320" w:lineRule="exact"/>
              <w:jc w:val="center"/>
              <w:rPr>
                <w:rFonts w:ascii="仿宋_GB2312" w:hAnsi="仿宋_GB2312" w:cs="仿宋_GB2312"/>
                <w:color w:val="000000"/>
                <w:sz w:val="21"/>
                <w:szCs w:val="21"/>
              </w:rPr>
            </w:pPr>
          </w:p>
        </w:tc>
        <w:tc>
          <w:tcPr>
            <w:tcW w:w="979" w:type="dxa"/>
            <w:vMerge w:val="continue"/>
            <w:vAlign w:val="center"/>
          </w:tcPr>
          <w:p>
            <w:pPr>
              <w:spacing w:line="320" w:lineRule="exact"/>
              <w:jc w:val="center"/>
              <w:rPr>
                <w:rFonts w:ascii="仿宋_GB2312" w:hAnsi="仿宋_GB2312" w:cs="仿宋_GB2312"/>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exact"/>
          <w:jc w:val="center"/>
        </w:trPr>
        <w:tc>
          <w:tcPr>
            <w:tcW w:w="5259" w:type="dxa"/>
            <w:gridSpan w:val="2"/>
            <w:vAlign w:val="center"/>
          </w:tcPr>
          <w:p>
            <w:pPr>
              <w:spacing w:line="320" w:lineRule="exact"/>
              <w:jc w:val="center"/>
              <w:rPr>
                <w:rFonts w:ascii="仿宋_GB2312" w:hAnsi="仿宋_GB2312" w:cs="仿宋_GB2312"/>
                <w:color w:val="000000"/>
                <w:sz w:val="21"/>
                <w:szCs w:val="21"/>
              </w:rPr>
            </w:pPr>
            <w:r>
              <w:rPr>
                <w:rFonts w:hint="eastAsia" w:ascii="仿宋_GB2312" w:hAnsi="仿宋_GB2312" w:cs="仿宋_GB2312"/>
                <w:color w:val="000000"/>
                <w:sz w:val="21"/>
                <w:szCs w:val="21"/>
              </w:rPr>
              <w:t>合计</w:t>
            </w:r>
          </w:p>
        </w:tc>
        <w:tc>
          <w:tcPr>
            <w:tcW w:w="623" w:type="dxa"/>
            <w:vAlign w:val="center"/>
          </w:tcPr>
          <w:p>
            <w:pPr>
              <w:snapToGrid w:val="0"/>
              <w:jc w:val="center"/>
              <w:rPr>
                <w:color w:val="000000"/>
                <w:sz w:val="21"/>
                <w:szCs w:val="21"/>
              </w:rPr>
            </w:pPr>
            <w:r>
              <w:rPr>
                <w:color w:val="000000"/>
                <w:sz w:val="21"/>
                <w:szCs w:val="21"/>
              </w:rPr>
              <w:t>7</w:t>
            </w:r>
          </w:p>
        </w:tc>
        <w:tc>
          <w:tcPr>
            <w:tcW w:w="917" w:type="dxa"/>
            <w:vAlign w:val="center"/>
          </w:tcPr>
          <w:p>
            <w:pPr>
              <w:snapToGrid w:val="0"/>
              <w:jc w:val="center"/>
              <w:rPr>
                <w:rFonts w:ascii="仿宋_GB2312" w:hAnsi="仿宋_GB2312" w:cs="仿宋_GB2312"/>
                <w:color w:val="000000"/>
                <w:sz w:val="21"/>
                <w:szCs w:val="21"/>
              </w:rPr>
            </w:pPr>
          </w:p>
        </w:tc>
        <w:tc>
          <w:tcPr>
            <w:tcW w:w="885" w:type="dxa"/>
            <w:vAlign w:val="center"/>
          </w:tcPr>
          <w:p>
            <w:pPr>
              <w:snapToGrid w:val="0"/>
              <w:jc w:val="center"/>
              <w:rPr>
                <w:rFonts w:ascii="仿宋_GB2312" w:hAnsi="仿宋_GB2312" w:cs="仿宋_GB2312"/>
                <w:color w:val="000000"/>
                <w:sz w:val="21"/>
                <w:szCs w:val="21"/>
              </w:rPr>
            </w:pPr>
          </w:p>
        </w:tc>
        <w:tc>
          <w:tcPr>
            <w:tcW w:w="979" w:type="dxa"/>
            <w:vAlign w:val="center"/>
          </w:tcPr>
          <w:p>
            <w:pPr>
              <w:snapToGrid w:val="0"/>
              <w:jc w:val="center"/>
              <w:rPr>
                <w:rFonts w:ascii="仿宋_GB2312" w:hAnsi="仿宋_GB2312" w:cs="仿宋_GB2312"/>
                <w:color w:val="000000"/>
                <w:sz w:val="21"/>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616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616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MjhmOWRiYmY3NWJiN2E5N2Q2Njk3YjVkMDYyNmYifQ=="/>
  </w:docVars>
  <w:rsids>
    <w:rsidRoot w:val="71A36FC3"/>
    <w:rsid w:val="0F397B8D"/>
    <w:rsid w:val="188D7785"/>
    <w:rsid w:val="71A36F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after="120"/>
    </w:pPr>
    <w:rPr>
      <w:rFonts w:eastAsia="宋体"/>
      <w:sz w:val="21"/>
      <w:szCs w:val="24"/>
    </w:rPr>
  </w:style>
  <w:style w:type="paragraph" w:styleId="3">
    <w:name w:val="List 2"/>
    <w:basedOn w:val="1"/>
    <w:qFormat/>
    <w:uiPriority w:val="0"/>
    <w:pPr>
      <w:ind w:left="100" w:leftChars="200" w:hanging="200" w:hangingChars="200"/>
    </w:pPr>
    <w:rPr>
      <w:rFonts w:eastAsia="宋体"/>
      <w:szCs w:val="24"/>
    </w:r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6164</Words>
  <Characters>8962</Characters>
  <Lines>0</Lines>
  <Paragraphs>0</Paragraphs>
  <TotalTime>2</TotalTime>
  <ScaleCrop>false</ScaleCrop>
  <LinksUpToDate>false</LinksUpToDate>
  <CharactersWithSpaces>9187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2022-11-04T14:49:00Z</dcterms:created>
  <dc:creator>王薇</dc:creator>
  <cp:lastModifiedBy>柠七i</cp:lastModifiedBy>
  <dcterms:modified xsi:type="dcterms:W3CDTF">2022-11-06T10:59:23Z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07BAA975ABEC423E8C4A9CFCB4AF9861</vt:lpwstr>
  </property>
</Properties>
</file>